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22.03.2021 N 115</w:t>
              <w:br/>
              <w:t xml:space="preserve">(ред. от 03.08.2023)</w:t>
              <w:b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br/>
              <w:t xml:space="preserve">(Зарегистрировано в Минюсте России 20.04.2021 N 63180)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20 апреля 2021 г. N 63180</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22 марта 2021 г. N 115</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ОРГАНИЗАЦИИ И ОСУЩЕСТВЛЕНИЯ ОБРАЗОВАТЕЛЬНОЙ</w:t>
      </w:r>
    </w:p>
    <w:p>
      <w:pPr>
        <w:pStyle w:val="2"/>
        <w:jc w:val="center"/>
      </w:pPr>
      <w:r>
        <w:rPr>
          <w:sz w:val="20"/>
        </w:rPr>
        <w:t xml:space="preserve">ДЕЯТЕЛЬНОСТИ ПО ОСНОВНЫМ ОБЩЕОБРАЗОВАТЕЛЬНЫМ ПРОГРАММАМ -</w:t>
      </w:r>
    </w:p>
    <w:p>
      <w:pPr>
        <w:pStyle w:val="2"/>
        <w:jc w:val="center"/>
      </w:pPr>
      <w:r>
        <w:rPr>
          <w:sz w:val="20"/>
        </w:rPr>
        <w:t xml:space="preserve">ОБРАЗОВАТЕЛЬНЫМ ПРОГРАММАМ НАЧАЛЬНОГО ОБЩЕГО, ОСНОВНОГО</w:t>
      </w:r>
    </w:p>
    <w:p>
      <w:pPr>
        <w:pStyle w:val="2"/>
        <w:jc w:val="center"/>
      </w:pPr>
      <w:r>
        <w:rPr>
          <w:sz w:val="20"/>
        </w:rPr>
        <w:t xml:space="preserve">ОБЩЕГО 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11.02.2022 </w:t>
            </w:r>
            <w:hyperlink w:history="0" r:id="rId7"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N 69</w:t>
              </w:r>
            </w:hyperlink>
            <w:r>
              <w:rPr>
                <w:sz w:val="20"/>
                <w:color w:val="392c69"/>
              </w:rPr>
              <w:t xml:space="preserve">,</w:t>
            </w:r>
          </w:p>
          <w:p>
            <w:pPr>
              <w:pStyle w:val="0"/>
              <w:jc w:val="center"/>
            </w:pPr>
            <w:r>
              <w:rPr>
                <w:sz w:val="20"/>
                <w:color w:val="392c69"/>
              </w:rPr>
              <w:t xml:space="preserve">от 07.10.2022 </w:t>
            </w:r>
            <w:hyperlink w:history="0" r:id="rId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N 888</w:t>
              </w:r>
            </w:hyperlink>
            <w:r>
              <w:rPr>
                <w:sz w:val="20"/>
                <w:color w:val="392c69"/>
              </w:rPr>
              <w:t xml:space="preserve">, от 05.12.2022 </w:t>
            </w:r>
            <w:hyperlink w:history="0" r:id="rId9" w:tooltip="Приказ Минпросвещения России от 05.12.2022 N 1063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5.02.2023 N 72372) {КонсультантПлюс}">
              <w:r>
                <w:rPr>
                  <w:sz w:val="20"/>
                  <w:color w:val="0000ff"/>
                </w:rPr>
                <w:t xml:space="preserve">N 1063</w:t>
              </w:r>
            </w:hyperlink>
            <w:r>
              <w:rPr>
                <w:sz w:val="20"/>
                <w:color w:val="392c69"/>
              </w:rPr>
              <w:t xml:space="preserve">, от 03.08.2023 </w:t>
            </w:r>
            <w:hyperlink w:history="0" r:id="rId10" w:tooltip="Приказ Минпросвещения России от 03.08.2023 N 581 &quot;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N 115&quot; (Зарегистрировано в Минюсте России 31.08.2023 N 75023) {КонсультантПлюс}">
              <w:r>
                <w:rPr>
                  <w:sz w:val="20"/>
                  <w:color w:val="0000ff"/>
                </w:rPr>
                <w:t xml:space="preserve">N 581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1"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частью 11 статьи 13</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w:t>
      </w:r>
      <w:hyperlink w:history="0" r:id="rId12" w:tooltip="Постановление Правительства РФ от 28.07.2018 N 884 (ред. от 21.02.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и </w:t>
      </w:r>
      <w:hyperlink w:history="0" r:id="rId13" w:tooltip="Постановление Правительства РФ от 28.07.2018 N 884 (ред. от 21.02.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4.2.5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pPr>
        <w:pStyle w:val="0"/>
        <w:spacing w:before="200" w:line-rule="auto"/>
        <w:ind w:firstLine="540"/>
        <w:jc w:val="both"/>
      </w:pPr>
      <w:r>
        <w:rPr>
          <w:sz w:val="20"/>
        </w:rPr>
        <w:t xml:space="preserve">1. Утвердить прилагаемый </w:t>
      </w:r>
      <w:hyperlink w:history="0" w:anchor="P39" w:tooltip="ПОРЯДОК">
        <w:r>
          <w:rPr>
            <w:sz w:val="20"/>
            <w:color w:val="0000ff"/>
          </w:rPr>
          <w:t xml:space="preserve">Порядок</w:t>
        </w:r>
      </w:hyperlink>
      <w:r>
        <w:rPr>
          <w:sz w:val="20"/>
        </w:rP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pPr>
        <w:pStyle w:val="0"/>
        <w:spacing w:before="200" w:line-rule="auto"/>
        <w:ind w:firstLine="540"/>
        <w:jc w:val="both"/>
      </w:pPr>
      <w:r>
        <w:rPr>
          <w:sz w:val="20"/>
        </w:rPr>
        <w:t xml:space="preserve">2. Признать утратившими силу приказы Министерства просвещения Российской Федерации:</w:t>
      </w:r>
    </w:p>
    <w:p>
      <w:pPr>
        <w:pStyle w:val="0"/>
        <w:spacing w:before="200" w:line-rule="auto"/>
        <w:ind w:firstLine="540"/>
        <w:jc w:val="both"/>
      </w:pPr>
      <w:r>
        <w:rPr>
          <w:sz w:val="20"/>
        </w:rPr>
        <w:t xml:space="preserve">от 28 августа 2020 г. </w:t>
      </w:r>
      <w:hyperlink w:history="0" r:id="rId14" w:tooltip="Приказ Минпросвещения России от 28.08.2020 N 442 (ред. от 20.11.2020)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06.10.2020 N 60252) ------------ Утратил силу или отменен {КонсультантПлюс}">
        <w:r>
          <w:rPr>
            <w:sz w:val="20"/>
            <w:color w:val="0000ff"/>
          </w:rPr>
          <w:t xml:space="preserve">N 442</w:t>
        </w:r>
      </w:hyperlink>
      <w:r>
        <w:rPr>
          <w:sz w:val="20"/>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6 октября 2020 г., регистрационный N 60252);</w:t>
      </w:r>
    </w:p>
    <w:p>
      <w:pPr>
        <w:pStyle w:val="0"/>
        <w:spacing w:before="200" w:line-rule="auto"/>
        <w:ind w:firstLine="540"/>
        <w:jc w:val="both"/>
      </w:pPr>
      <w:r>
        <w:rPr>
          <w:sz w:val="20"/>
        </w:rPr>
        <w:t xml:space="preserve">от 20 ноября 2020 г. </w:t>
      </w:r>
      <w:hyperlink w:history="0" r:id="rId15" w:tooltip="Приказ Минпросвещения России от 20.11.2020 N 655 &quot;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8 августа 2020 г. N 442&quot; (Зарегистрировано в Минюсте России 16.12.2020 N 61494) ------------ Утратил силу или отменен {КонсультантПлюс}">
        <w:r>
          <w:rPr>
            <w:sz w:val="20"/>
            <w:color w:val="0000ff"/>
          </w:rPr>
          <w:t xml:space="preserve">N 655</w:t>
        </w:r>
      </w:hyperlink>
      <w:r>
        <w:rPr>
          <w:sz w:val="20"/>
        </w:rPr>
        <w:t xml:space="preserve"> "О внесении изменения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28 августа 2020 г. N 442 (зарегистрирован Министерством юстиции Российской Федерации 16 декабря 2020 г., регистрационный N 61494).</w:t>
      </w:r>
    </w:p>
    <w:p>
      <w:pPr>
        <w:pStyle w:val="0"/>
        <w:spacing w:before="200" w:line-rule="auto"/>
        <w:ind w:firstLine="540"/>
        <w:jc w:val="both"/>
      </w:pPr>
      <w:r>
        <w:rPr>
          <w:sz w:val="20"/>
        </w:rPr>
        <w:t xml:space="preserve">3. Настоящий приказ вступает в силу с 1 сентября 2021 г. и действует до 1 сентября 2027 года.</w:t>
      </w:r>
    </w:p>
    <w:p>
      <w:pPr>
        <w:pStyle w:val="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22 марта 2021 г. N 115</w:t>
      </w:r>
    </w:p>
    <w:p>
      <w:pPr>
        <w:pStyle w:val="0"/>
        <w:jc w:val="both"/>
      </w:pPr>
      <w:r>
        <w:rPr>
          <w:sz w:val="20"/>
        </w:rPr>
      </w:r>
    </w:p>
    <w:bookmarkStart w:id="39" w:name="P39"/>
    <w:bookmarkEnd w:id="39"/>
    <w:p>
      <w:pPr>
        <w:pStyle w:val="2"/>
        <w:jc w:val="center"/>
      </w:pPr>
      <w:r>
        <w:rPr>
          <w:sz w:val="20"/>
        </w:rPr>
        <w:t xml:space="preserve">ПОРЯДОК</w:t>
      </w:r>
    </w:p>
    <w:p>
      <w:pPr>
        <w:pStyle w:val="2"/>
        <w:jc w:val="center"/>
      </w:pPr>
      <w:r>
        <w:rPr>
          <w:sz w:val="20"/>
        </w:rPr>
        <w:t xml:space="preserve">ОРГАНИЗАЦИИ И ОСУЩЕСТВЛЕНИЯ ОБРАЗОВАТЕЛЬНОЙ</w:t>
      </w:r>
    </w:p>
    <w:p>
      <w:pPr>
        <w:pStyle w:val="2"/>
        <w:jc w:val="center"/>
      </w:pPr>
      <w:r>
        <w:rPr>
          <w:sz w:val="20"/>
        </w:rPr>
        <w:t xml:space="preserve">ДЕЯТЕЛЬНОСТИ ПО ОСНОВНЫМ ОБЩЕОБРАЗОВАТЕЛЬНЫМ ПРОГРАММАМ -</w:t>
      </w:r>
    </w:p>
    <w:p>
      <w:pPr>
        <w:pStyle w:val="2"/>
        <w:jc w:val="center"/>
      </w:pPr>
      <w:r>
        <w:rPr>
          <w:sz w:val="20"/>
        </w:rPr>
        <w:t xml:space="preserve">ОБРАЗОВАТЕЛЬНЫМ ПРОГРАММАМ НАЧАЛЬНОГО ОБЩЕГО, ОСНОВНОГО</w:t>
      </w:r>
    </w:p>
    <w:p>
      <w:pPr>
        <w:pStyle w:val="2"/>
        <w:jc w:val="center"/>
      </w:pPr>
      <w:r>
        <w:rPr>
          <w:sz w:val="20"/>
        </w:rPr>
        <w:t xml:space="preserve">ОБЩЕГО И 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11.02.2022 </w:t>
            </w:r>
            <w:hyperlink w:history="0" r:id="rId16"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N 69</w:t>
              </w:r>
            </w:hyperlink>
            <w:r>
              <w:rPr>
                <w:sz w:val="20"/>
                <w:color w:val="392c69"/>
              </w:rPr>
              <w:t xml:space="preserve">,</w:t>
            </w:r>
          </w:p>
          <w:p>
            <w:pPr>
              <w:pStyle w:val="0"/>
              <w:jc w:val="center"/>
            </w:pPr>
            <w:r>
              <w:rPr>
                <w:sz w:val="20"/>
                <w:color w:val="392c69"/>
              </w:rPr>
              <w:t xml:space="preserve">от 07.10.2022 </w:t>
            </w:r>
            <w:hyperlink w:history="0" r:id="rId1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N 888</w:t>
              </w:r>
            </w:hyperlink>
            <w:r>
              <w:rPr>
                <w:sz w:val="20"/>
                <w:color w:val="392c69"/>
              </w:rPr>
              <w:t xml:space="preserve">, от 05.12.2022 </w:t>
            </w:r>
            <w:hyperlink w:history="0" r:id="rId18" w:tooltip="Приказ Минпросвещения России от 05.12.2022 N 1063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5.02.2023 N 72372) {КонсультантПлюс}">
              <w:r>
                <w:rPr>
                  <w:sz w:val="20"/>
                  <w:color w:val="0000ff"/>
                </w:rPr>
                <w:t xml:space="preserve">N 1063</w:t>
              </w:r>
            </w:hyperlink>
            <w:r>
              <w:rPr>
                <w:sz w:val="20"/>
                <w:color w:val="392c69"/>
              </w:rPr>
              <w:t xml:space="preserve">, от 03.08.2023 </w:t>
            </w:r>
            <w:hyperlink w:history="0" r:id="rId19" w:tooltip="Приказ Минпросвещения России от 03.08.2023 N 581 &quot;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N 115&quot; (Зарегистрировано в Минюсте России 31.08.2023 N 75023) {КонсультантПлюс}">
              <w:r>
                <w:rPr>
                  <w:sz w:val="20"/>
                  <w:color w:val="0000ff"/>
                </w:rPr>
                <w:t xml:space="preserve">N 581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(далее - Порядок) регулирует организацию и осуществление образовательной деятельности для учащихся, воспитанников (далее - обучающиеся) по основным общеобразовательным программам - образовательным программам начального общего, основного общего и среднего общего образования (далее - общеобразовательные программы), в том числе особенности организации образовательной деятельности для обучающихся с ограниченными возможностями здоровья.</w:t>
      </w:r>
    </w:p>
    <w:p>
      <w:pPr>
        <w:pStyle w:val="0"/>
        <w:spacing w:before="200" w:line-rule="auto"/>
        <w:ind w:firstLine="540"/>
        <w:jc w:val="both"/>
      </w:pPr>
      <w:r>
        <w:rPr>
          <w:sz w:val="20"/>
        </w:rPr>
        <w:t xml:space="preserve">2. Порядок является обязательным для организаций, осуществляющих образовательную деятельность, в том числе для образовательных организаций со специальными наименованиями "кадетская школа", "кадетский (морской кадетский) корпус" и "казачий кадетский корпус", а также индивидуальных предпринимателей (далее - Организации), и реализующих общеобразовательные программы, в том числе адаптированные общеобразовательные программы.</w:t>
      </w:r>
    </w:p>
    <w:p>
      <w:pPr>
        <w:pStyle w:val="0"/>
        <w:spacing w:before="200" w:line-rule="auto"/>
        <w:ind w:firstLine="540"/>
        <w:jc w:val="both"/>
      </w:pPr>
      <w:r>
        <w:rPr>
          <w:sz w:val="20"/>
        </w:rPr>
        <w:t xml:space="preserve">3. Действие Порядка не распространяется на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0"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6 статьи 88</w:t>
        </w:r>
      </w:hyperlink>
      <w:r>
        <w:rPr>
          <w:sz w:val="20"/>
        </w:rPr>
        <w:t xml:space="preserve"> Федерального закона от 29 декабря 2012 г. N 273-ФЗ "Об образовании в Российской Федерации" (далее - Федеральный закон N 273-ФЗ) (Собрание законодательства Российской Федерации, 2012, N 53, ст. 7598; 2019, N 30, ст. 4134).</w:t>
      </w:r>
    </w:p>
    <w:p>
      <w:pPr>
        <w:pStyle w:val="0"/>
        <w:jc w:val="both"/>
      </w:pPr>
      <w:r>
        <w:rPr>
          <w:sz w:val="20"/>
        </w:rPr>
      </w:r>
    </w:p>
    <w:p>
      <w:pPr>
        <w:pStyle w:val="2"/>
        <w:outlineLvl w:val="1"/>
        <w:jc w:val="center"/>
      </w:pPr>
      <w:r>
        <w:rPr>
          <w:sz w:val="20"/>
        </w:rPr>
        <w:t xml:space="preserve">II. Организация и осуществление</w:t>
      </w:r>
    </w:p>
    <w:p>
      <w:pPr>
        <w:pStyle w:val="2"/>
        <w:jc w:val="center"/>
      </w:pPr>
      <w:r>
        <w:rPr>
          <w:sz w:val="20"/>
        </w:rPr>
        <w:t xml:space="preserve">образовательной деятельности</w:t>
      </w:r>
    </w:p>
    <w:p>
      <w:pPr>
        <w:pStyle w:val="0"/>
        <w:jc w:val="both"/>
      </w:pPr>
      <w:r>
        <w:rPr>
          <w:sz w:val="20"/>
        </w:rPr>
      </w:r>
    </w:p>
    <w:p>
      <w:pPr>
        <w:pStyle w:val="0"/>
        <w:ind w:firstLine="540"/>
        <w:jc w:val="both"/>
      </w:pPr>
      <w:r>
        <w:rPr>
          <w:sz w:val="20"/>
        </w:rPr>
        <w:t xml:space="preserve">4. 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 стандартами, если иное не установлено Федеральным </w:t>
      </w:r>
      <w:hyperlink w:history="0" r:id="rId21"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2"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5 статьи 17</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Допускается сочетание различных форм получения образования и форм обучения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3"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4 статьи 17</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5. Общее образование может быть получено в Организациях, а также вне Организаций - в форме семейного образования. Среднее общее образование может быть получено в форме самообразования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4"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2 статьи 63</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5"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4 статьи 63</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&lt;6&gt;, в течение 15 календарных дней с момента утверждения приказа об отчислении обучающегося из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6"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5 статьи 63</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Обучающийся, получающий образование в форме семейного образования в семейной форме, по решению родителей (законных представителей) с учетом его мнения на любом этапе обучения вправе продолжить образование в любой иной форме &lt;7&gt;, предусмотренной законодательством Российской Федерации в сфере образования, либо вправе сочетать формы получения образования и обучения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Пункт 2 части 3 статьи 44</w:t>
        </w:r>
      </w:hyperlink>
      <w:r>
        <w:rPr>
          <w:sz w:val="20"/>
        </w:rPr>
        <w:t xml:space="preserve"> Федерального закона N 273-ФЗ (Собрание законодательства Российской Федерации, 2012, N 53, ст. 7598).</w:t>
      </w:r>
    </w:p>
    <w:p>
      <w:pPr>
        <w:pStyle w:val="0"/>
        <w:spacing w:before="200" w:line-rule="auto"/>
        <w:ind w:firstLine="540"/>
        <w:jc w:val="both"/>
      </w:pPr>
      <w:r>
        <w:rPr>
          <w:sz w:val="20"/>
        </w:rPr>
        <w:t xml:space="preserve">&lt;8&gt; </w:t>
      </w:r>
      <w:hyperlink w:history="0" r:id="rId28"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4 статьи 17</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6. Обучающиеся, получившие основное общее образование или достигшие восемнадцати лет, имеют право на выбор Организации, формы получения образования и формы обучения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29"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Пункт 1 части 1 статьи 34</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7.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актами Организации.</w:t>
      </w:r>
    </w:p>
    <w:p>
      <w:pPr>
        <w:pStyle w:val="0"/>
        <w:spacing w:before="200" w:line-rule="auto"/>
        <w:ind w:firstLine="540"/>
        <w:jc w:val="both"/>
      </w:pPr>
      <w:r>
        <w:rPr>
          <w:sz w:val="20"/>
        </w:rPr>
        <w:t xml:space="preserve">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pPr>
        <w:pStyle w:val="0"/>
        <w:spacing w:before="200" w:line-rule="auto"/>
        <w:ind w:firstLine="540"/>
        <w:jc w:val="both"/>
      </w:pPr>
      <w:r>
        <w:rPr>
          <w:sz w:val="20"/>
        </w:rPr>
        <w:t xml:space="preserve">8. 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30"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4 статьи 11</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 прохождении обучения в соответствии с индивидуальным учебным планом срок освоения общеобразовательной программы может быть изменен Организацией с учетом особенностей и образовательных потребностей конкретного обучающегося.</w:t>
      </w:r>
    </w:p>
    <w:p>
      <w:pPr>
        <w:pStyle w:val="0"/>
        <w:spacing w:before="200" w:line-rule="auto"/>
        <w:ind w:firstLine="540"/>
        <w:jc w:val="both"/>
      </w:pPr>
      <w:r>
        <w:rPr>
          <w:sz w:val="20"/>
        </w:rPr>
        <w:t xml:space="preserve">9. 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и среднего общего образования.</w:t>
      </w:r>
    </w:p>
    <w:p>
      <w:pPr>
        <w:pStyle w:val="0"/>
        <w:spacing w:before="200" w:line-rule="auto"/>
        <w:ind w:firstLine="540"/>
        <w:jc w:val="both"/>
      </w:pPr>
      <w:r>
        <w:rPr>
          <w:sz w:val="20"/>
        </w:rPr>
        <w:t xml:space="preserve">10.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 с учетом требований законодательства Российской Федерации в области обеспечения санитарно-эпидемиологического благополучия населения &lt;11&gt;.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Санитарные правила </w:t>
      </w:r>
      <w:hyperlink w:history="0" r:id="rId31"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регистрационный N 61573), и Санитарные правила и нормы </w:t>
      </w:r>
      <w:hyperlink w:history="0" r:id="rId3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СанПиН 1.2.3685-21</w:t>
        </w:r>
      </w:hyperlink>
      <w:r>
        <w:rPr>
          <w:sz w:val="20"/>
        </w:rP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 (зарегистрированы Министерством юстиции Российской Федерации 29 января 2021 г., регистрационный N 62296) (далее соответственно - Санитарно-эпидемиологические требования и правила, Гигиенические нормативы).</w:t>
      </w:r>
    </w:p>
    <w:p>
      <w:pPr>
        <w:pStyle w:val="0"/>
        <w:jc w:val="both"/>
      </w:pPr>
      <w:r>
        <w:rPr>
          <w:sz w:val="20"/>
        </w:rPr>
      </w:r>
    </w:p>
    <w:p>
      <w:pPr>
        <w:pStyle w:val="0"/>
        <w:ind w:firstLine="540"/>
        <w:jc w:val="both"/>
      </w:pPr>
      <w:r>
        <w:rPr>
          <w:sz w:val="20"/>
        </w:rPr>
        <w:t xml:space="preserve">11. Общеобразовательные программы самостоятельно разрабатываются и утверждаются Организациями &lt;12&gt;.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33"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5 статьи 12</w:t>
        </w:r>
      </w:hyperlink>
      <w:r>
        <w:rPr>
          <w:sz w:val="20"/>
        </w:rPr>
        <w:t xml:space="preserve"> Федерального закона N 273-ФЗ (Собрание законодательства Российской Федерации, 2012, N 53, ст. 7598).</w:t>
      </w:r>
    </w:p>
    <w:p>
      <w:pPr>
        <w:pStyle w:val="0"/>
        <w:ind w:firstLine="540"/>
        <w:jc w:val="both"/>
      </w:pPr>
      <w:r>
        <w:rPr>
          <w:sz w:val="20"/>
        </w:rPr>
      </w:r>
    </w:p>
    <w:p>
      <w:pPr>
        <w:pStyle w:val="0"/>
        <w:ind w:firstLine="540"/>
        <w:jc w:val="both"/>
      </w:pPr>
      <w:r>
        <w:rPr>
          <w:sz w:val="20"/>
        </w:rPr>
        <w:t xml:space="preserve">Организации, осуществляющие образовательную деятельность по имеющим государственную аккредитацию общеобразовательным программам,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34"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6.1 статьи 12</w:t>
        </w:r>
      </w:hyperlink>
      <w:r>
        <w:rPr>
          <w:sz w:val="20"/>
        </w:rPr>
        <w:t xml:space="preserve"> Федерального закона N 273-ФЗ (Собрание законодательства Российской Федерации, 2012, N 53, ст. 7598; 2022, N 39, ст. 6541).</w:t>
      </w:r>
    </w:p>
    <w:p>
      <w:pPr>
        <w:pStyle w:val="0"/>
        <w:jc w:val="both"/>
      </w:pPr>
      <w:r>
        <w:rPr>
          <w:sz w:val="20"/>
        </w:rPr>
      </w:r>
    </w:p>
    <w:p>
      <w:pPr>
        <w:pStyle w:val="0"/>
        <w:ind w:firstLine="540"/>
        <w:jc w:val="both"/>
      </w:pPr>
      <w:r>
        <w:rPr>
          <w:sz w:val="20"/>
        </w:rPr>
        <w:t xml:space="preserve">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&lt;14&gt;. Указанное перераспределение времени на изучение учебных предметов осуществляется в соответствии с требованиями федеральных государственных образовательных стандартов к предметным результатам по всем учебным предметам.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35"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6.2 статьи 12</w:t>
        </w:r>
      </w:hyperlink>
      <w:r>
        <w:rPr>
          <w:sz w:val="20"/>
        </w:rPr>
        <w:t xml:space="preserve"> Федерального закона N 273-ФЗ (Собрание законодательства Российской Федерации, 2012, N 53, ст. 7598; 2022, N 39, ст. 6541).</w:t>
      </w:r>
    </w:p>
    <w:p>
      <w:pPr>
        <w:pStyle w:val="0"/>
        <w:ind w:firstLine="540"/>
        <w:jc w:val="both"/>
      </w:pPr>
      <w:r>
        <w:rPr>
          <w:sz w:val="20"/>
        </w:rPr>
      </w:r>
    </w:p>
    <w:p>
      <w:pPr>
        <w:pStyle w:val="0"/>
        <w:ind w:firstLine="540"/>
        <w:jc w:val="both"/>
      </w:pPr>
      <w:r>
        <w:rPr>
          <w:sz w:val="20"/>
        </w:rPr>
        <w:t xml:space="preserve">При разработке образовательных программ организации, осуществляющие образовательную деятельность по имеющим государственную аккредитацию общеобразовательным программам, применяют федеральные основные общеобразовательные программы, утвержденные до начала нового учебного года. Федеральные основные общеобразовательные программы, утвержденные позднее указанного срока, применяются при разработке и утверждении образовательных программ года, следующего за годом утверждения соответствующих федеральных основных общеобразовательных программ.</w:t>
      </w:r>
    </w:p>
    <w:p>
      <w:pPr>
        <w:pStyle w:val="0"/>
        <w:spacing w:before="200" w:line-rule="auto"/>
        <w:ind w:firstLine="540"/>
        <w:jc w:val="both"/>
      </w:pPr>
      <w:r>
        <w:rPr>
          <w:sz w:val="20"/>
        </w:rPr>
        <w:t xml:space="preserve">Обучающиеся обязаны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&lt;14(1)&gt;.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&lt;14(1)&gt; </w:t>
      </w:r>
      <w:hyperlink w:history="0" r:id="rId36"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Пункт 1 части 1 статьи 43</w:t>
        </w:r>
      </w:hyperlink>
      <w:r>
        <w:rPr>
          <w:sz w:val="20"/>
        </w:rPr>
        <w:t xml:space="preserve"> Федерального закона N 273-ФЗ (Собрание законодательства Российской Федерации, 2012, N 53, ст. 7598).</w:t>
      </w:r>
    </w:p>
    <w:p>
      <w:pPr>
        <w:pStyle w:val="0"/>
        <w:ind w:firstLine="540"/>
        <w:jc w:val="both"/>
      </w:pPr>
      <w:r>
        <w:rPr>
          <w:sz w:val="20"/>
        </w:rPr>
      </w:r>
    </w:p>
    <w:p>
      <w:pPr>
        <w:pStyle w:val="0"/>
        <w:ind w:firstLine="540"/>
        <w:jc w:val="both"/>
      </w:pPr>
      <w:r>
        <w:rPr>
          <w:sz w:val="20"/>
        </w:rPr>
        <w:t xml:space="preserve">Самостоятельная подготовка обучающихся к занятиям, выполнение обучающимися заданий, данных педагогическими работниками в рамках образовательной программы для выполнения во внеучебное время (далее - домашнее задание), осуществляются обучающимися в домашних и иных условиях, в том числе в цифровой образовательной среде, и предусматривают выполнение обучающимися письменных и устных, практических, творческих, проектных, исследовательских работ в целях совершенствования, развития и практического применения формируемых в ходе урока предметных знаний и умений, универсальных учебных действий и их использования для решения учебных, учебно-познавательных и учебно-практических задач в соответствии с планируемыми результатами рабочей программы учебного предмета.</w:t>
      </w:r>
    </w:p>
    <w:p>
      <w:pPr>
        <w:pStyle w:val="0"/>
        <w:spacing w:before="200" w:line-rule="auto"/>
        <w:ind w:firstLine="540"/>
        <w:jc w:val="both"/>
      </w:pPr>
      <w:r>
        <w:rPr>
          <w:sz w:val="20"/>
        </w:rPr>
        <w:t xml:space="preserve">Определение объема домашних заданий осуществляется в соответствии с Санитарно-эпидемиологическими требованиями и правилами, Гигиеническими нормативами с учетом возрастных, психофизических особенностей, способностей и интересов обучающихся.</w:t>
      </w:r>
    </w:p>
    <w:p>
      <w:pPr>
        <w:pStyle w:val="0"/>
        <w:jc w:val="both"/>
      </w:pPr>
      <w:r>
        <w:rPr>
          <w:sz w:val="20"/>
        </w:rPr>
        <w:t xml:space="preserve">(п. 11 в ред. </w:t>
      </w:r>
      <w:hyperlink w:history="0" r:id="rId37" w:tooltip="Приказ Минпросвещения России от 05.12.2022 N 1063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5.02.2023 N 72372) {КонсультантПлюс}">
        <w:r>
          <w:rPr>
            <w:sz w:val="20"/>
            <w:color w:val="0000ff"/>
          </w:rPr>
          <w:t xml:space="preserve">Приказа</w:t>
        </w:r>
      </w:hyperlink>
      <w:r>
        <w:rPr>
          <w:sz w:val="20"/>
        </w:rPr>
        <w:t xml:space="preserve"> Минпросвещения России от 05.12.2022 N 1063)</w:t>
      </w:r>
    </w:p>
    <w:p>
      <w:pPr>
        <w:pStyle w:val="0"/>
        <w:spacing w:before="200" w:line-rule="auto"/>
        <w:ind w:firstLine="540"/>
        <w:jc w:val="both"/>
      </w:pPr>
      <w:r>
        <w:rPr>
          <w:sz w:val="20"/>
        </w:rPr>
        <w:t xml:space="preserve">12.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федеральную рабочую программу воспитания и федеральный календарный план воспитательной работы.</w:t>
      </w:r>
    </w:p>
    <w:p>
      <w:pPr>
        <w:pStyle w:val="0"/>
        <w:spacing w:before="200" w:line-rule="auto"/>
        <w:ind w:firstLine="540"/>
        <w:jc w:val="both"/>
      </w:pPr>
      <w:r>
        <w:rPr>
          <w:sz w:val="20"/>
        </w:rPr>
        <w:t xml:space="preserve">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общеобразовательным программам,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 &lt;15(1)&gt;.</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сносок приведена в соответствии с официальным текстом изменяющего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w:t>
      </w:r>
    </w:p>
    <w:p>
      <w:pPr>
        <w:pStyle w:val="0"/>
        <w:spacing w:before="200" w:line-rule="auto"/>
        <w:ind w:firstLine="540"/>
        <w:jc w:val="both"/>
      </w:pPr>
      <w:r>
        <w:rPr>
          <w:sz w:val="20"/>
        </w:rPr>
        <w:t xml:space="preserve">&lt;15(1)&gt; </w:t>
      </w:r>
      <w:hyperlink w:history="0" r:id="rId38"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6.3 статьи 12</w:t>
        </w:r>
      </w:hyperlink>
      <w:r>
        <w:rPr>
          <w:sz w:val="20"/>
        </w:rPr>
        <w:t xml:space="preserve"> Федерального закона N 273-ФЗ (Собрание законодательства Российской Федерации, 2012, N 53, ст. 7598; 2022, N 39, ст. 6541).</w:t>
      </w:r>
    </w:p>
    <w:p>
      <w:pPr>
        <w:pStyle w:val="0"/>
        <w:ind w:firstLine="540"/>
        <w:jc w:val="both"/>
      </w:pPr>
      <w:r>
        <w:rPr>
          <w:sz w:val="20"/>
        </w:rPr>
      </w:r>
    </w:p>
    <w:p>
      <w:pPr>
        <w:pStyle w:val="0"/>
        <w:ind w:firstLine="540"/>
        <w:jc w:val="both"/>
      </w:pPr>
      <w:r>
        <w:rPr>
          <w:sz w:val="20"/>
        </w:rPr>
        <w:t xml:space="preserve">Организации, осуществляющие образовательную деятельность по имеющим государственную аккредитацию общеобразовательным программам, вправе предусмотреть применение федерального учебного плана, и (или) федерального календарного учебного графика, и (или) не указанных в настоящем пункте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 &lt;15(2)&gt;.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&lt;15(2)&gt; </w:t>
      </w:r>
      <w:hyperlink w:history="0" r:id="rId39"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6.4 статьи 12</w:t>
        </w:r>
      </w:hyperlink>
      <w:r>
        <w:rPr>
          <w:sz w:val="20"/>
        </w:rPr>
        <w:t xml:space="preserve"> Федерального закона N 273-ФЗ (Собрание законодательства Российской Федерации, 2012, N 53, ст. 7598; 2022, N 39, ст. 6541).</w:t>
      </w:r>
    </w:p>
    <w:p>
      <w:pPr>
        <w:pStyle w:val="0"/>
        <w:ind w:firstLine="540"/>
        <w:jc w:val="both"/>
      </w:pPr>
      <w:r>
        <w:rPr>
          <w:sz w:val="20"/>
        </w:rPr>
      </w:r>
    </w:p>
    <w:p>
      <w:pPr>
        <w:pStyle w:val="0"/>
        <w:ind w:firstLine="540"/>
        <w:jc w:val="both"/>
      </w:pPr>
      <w:r>
        <w:rPr>
          <w:sz w:val="20"/>
        </w:rPr>
        <w:t xml:space="preserve">Организации, осуществляющие образовательную деятельность по имеющим государственную аккредитацию общеобразовательным программам,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 &lt;15(3)&gt;.</w:t>
      </w:r>
    </w:p>
    <w:p>
      <w:pPr>
        <w:pStyle w:val="0"/>
        <w:jc w:val="both"/>
      </w:pPr>
      <w:r>
        <w:rPr>
          <w:sz w:val="20"/>
        </w:rPr>
        <w:t xml:space="preserve">(п. 12 в ред. </w:t>
      </w:r>
      <w:hyperlink w:history="0" r:id="rId40" w:tooltip="Приказ Минпросвещения России от 05.12.2022 N 1063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5.02.2023 N 72372) {КонсультантПлюс}">
        <w:r>
          <w:rPr>
            <w:sz w:val="20"/>
            <w:color w:val="0000ff"/>
          </w:rPr>
          <w:t xml:space="preserve">Приказа</w:t>
        </w:r>
      </w:hyperlink>
      <w:r>
        <w:rPr>
          <w:sz w:val="20"/>
        </w:rPr>
        <w:t xml:space="preserve"> Минпросвещения России от 05.12.2022 N 1063)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&lt;15(3)&gt; </w:t>
      </w:r>
      <w:hyperlink w:history="0" r:id="rId41"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4 статьи 12.1</w:t>
        </w:r>
      </w:hyperlink>
      <w:r>
        <w:rPr>
          <w:sz w:val="20"/>
        </w:rPr>
        <w:t xml:space="preserve"> Федерального закона N 273-ФЗ (Собрание законодательства Российской Федерации, 2012, N 53, ст. 7598; 2020, N 31, ст. 5063; 2022, N 39, ст. 6541).</w:t>
      </w:r>
    </w:p>
    <w:p>
      <w:pPr>
        <w:pStyle w:val="0"/>
        <w:ind w:firstLine="540"/>
        <w:jc w:val="both"/>
      </w:pPr>
      <w:r>
        <w:rPr>
          <w:sz w:val="20"/>
        </w:rPr>
      </w:r>
    </w:p>
    <w:p>
      <w:pPr>
        <w:pStyle w:val="0"/>
        <w:ind w:firstLine="540"/>
        <w:jc w:val="both"/>
      </w:pPr>
      <w:r>
        <w:rPr>
          <w:sz w:val="20"/>
        </w:rPr>
        <w:t xml:space="preserve">13.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 &lt;15&gt;.</w:t>
      </w:r>
    </w:p>
    <w:p>
      <w:pPr>
        <w:pStyle w:val="0"/>
        <w:jc w:val="both"/>
      </w:pPr>
      <w:r>
        <w:rPr>
          <w:sz w:val="20"/>
        </w:rPr>
        <w:t xml:space="preserve">(в ред. </w:t>
      </w:r>
      <w:hyperlink w:history="0" r:id="rId4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4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&lt;15&gt;</w:t>
        </w:r>
      </w:hyperlink>
      <w:r>
        <w:rPr>
          <w:sz w:val="20"/>
        </w:rPr>
        <w:t xml:space="preserve"> </w:t>
      </w:r>
      <w:hyperlink w:history="0" r:id="rId44"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4 статьи 66</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 &lt;16&gt;.</w:t>
      </w:r>
    </w:p>
    <w:p>
      <w:pPr>
        <w:pStyle w:val="0"/>
        <w:jc w:val="both"/>
      </w:pPr>
      <w:r>
        <w:rPr>
          <w:sz w:val="20"/>
        </w:rPr>
        <w:t xml:space="preserve">(в ред. </w:t>
      </w:r>
      <w:hyperlink w:history="0" r:id="rId4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4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&lt;16&gt;</w:t>
        </w:r>
      </w:hyperlink>
      <w:r>
        <w:rPr>
          <w:sz w:val="20"/>
        </w:rPr>
        <w:t xml:space="preserve"> </w:t>
      </w:r>
      <w:hyperlink w:history="0" r:id="rId4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6 статьи 13</w:t>
        </w:r>
      </w:hyperlink>
      <w:r>
        <w:rPr>
          <w:sz w:val="20"/>
        </w:rPr>
        <w:t xml:space="preserve"> Федерального закона N 273-ФЗ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С целью удовлетворения образовательных потребностей и интересов обучающихся, слабо владеющих или не владеющих русским языком, Организации вправе включить в учебный план общеобразовательной программы курсы, дисциплины (модули), а также реализовывать дополнительные общеобразовательные программы по изучению русского языка в объеме, необходимом для освоения основных общеобразовательных программ.</w:t>
      </w:r>
    </w:p>
    <w:p>
      <w:pPr>
        <w:pStyle w:val="0"/>
        <w:jc w:val="both"/>
      </w:pPr>
      <w:r>
        <w:rPr>
          <w:sz w:val="20"/>
        </w:rPr>
        <w:t xml:space="preserve">(абзац введен </w:t>
      </w:r>
      <w:hyperlink w:history="0" r:id="rId48" w:tooltip="Приказ Минпросвещения России от 03.08.2023 N 581 &quot;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N 115&quot; (Зарегистрировано в Минюсте России 31.08.2023 N 75023) {КонсультантПлюс}">
        <w:r>
          <w:rPr>
            <w:sz w:val="20"/>
            <w:color w:val="0000ff"/>
          </w:rPr>
          <w:t xml:space="preserve">Приказом</w:t>
        </w:r>
      </w:hyperlink>
      <w:r>
        <w:rPr>
          <w:sz w:val="20"/>
        </w:rPr>
        <w:t xml:space="preserve"> Минпросвещения России от 03.08.2023 N 581)</w:t>
      </w:r>
    </w:p>
    <w:p>
      <w:pPr>
        <w:pStyle w:val="0"/>
        <w:spacing w:before="200" w:line-rule="auto"/>
        <w:ind w:firstLine="540"/>
        <w:jc w:val="both"/>
      </w:pPr>
      <w:r>
        <w:rPr>
          <w:sz w:val="20"/>
        </w:rPr>
        <w:t xml:space="preserve">Для определения потребности в организации курсов, дисциплин (модулей), а также в реализации дополнительных общеобразовательных программ по изучению русского языка проводится диагностика обучающихся на уровень владения русским языком в порядке, установленном локальным нормативным актом Организации.</w:t>
      </w:r>
    </w:p>
    <w:p>
      <w:pPr>
        <w:pStyle w:val="0"/>
        <w:jc w:val="both"/>
      </w:pPr>
      <w:r>
        <w:rPr>
          <w:sz w:val="20"/>
        </w:rPr>
        <w:t xml:space="preserve">(абзац введен </w:t>
      </w:r>
      <w:hyperlink w:history="0" r:id="rId49" w:tooltip="Приказ Минпросвещения России от 03.08.2023 N 581 &quot;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N 115&quot; (Зарегистрировано в Минюсте России 31.08.2023 N 75023) {КонсультантПлюс}">
        <w:r>
          <w:rPr>
            <w:sz w:val="20"/>
            <w:color w:val="0000ff"/>
          </w:rPr>
          <w:t xml:space="preserve">Приказом</w:t>
        </w:r>
      </w:hyperlink>
      <w:r>
        <w:rPr>
          <w:sz w:val="20"/>
        </w:rPr>
        <w:t xml:space="preserve"> Минпросвещения России от 03.08.2023 N 581)</w:t>
      </w:r>
    </w:p>
    <w:p>
      <w:pPr>
        <w:pStyle w:val="0"/>
        <w:spacing w:before="200" w:line-rule="auto"/>
        <w:ind w:firstLine="540"/>
        <w:jc w:val="both"/>
      </w:pPr>
      <w:r>
        <w:rPr>
          <w:sz w:val="20"/>
        </w:rPr>
        <w:t xml:space="preserve">14.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 &lt;17&gt;.</w:t>
      </w:r>
    </w:p>
    <w:p>
      <w:pPr>
        <w:pStyle w:val="0"/>
        <w:jc w:val="both"/>
      </w:pPr>
      <w:r>
        <w:rPr>
          <w:sz w:val="20"/>
        </w:rPr>
        <w:t xml:space="preserve">(в ред. </w:t>
      </w:r>
      <w:hyperlink w:history="0" r:id="rId5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5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&lt;17&gt;</w:t>
        </w:r>
      </w:hyperlink>
      <w:r>
        <w:rPr>
          <w:sz w:val="20"/>
        </w:rPr>
        <w:t xml:space="preserve"> </w:t>
      </w:r>
      <w:hyperlink w:history="0" r:id="rId52"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2 статьи 13</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 реализации общеобразовательных программ с применением дистанционных образовательных технологий и электронного обучения должны соблюдаться Санитарно-эпидемиологические </w:t>
      </w:r>
      <w:hyperlink w:history="0" r:id="rId53"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 и правила</w:t>
        </w:r>
      </w:hyperlink>
      <w:r>
        <w:rPr>
          <w:sz w:val="20"/>
        </w:rPr>
        <w:t xml:space="preserve"> и Гигиенические </w:t>
      </w:r>
      <w:hyperlink w:history="0" r:id="rId5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требования</w:t>
        </w:r>
      </w:hyperlink>
      <w:r>
        <w:rPr>
          <w:sz w:val="20"/>
        </w:rPr>
        <w:t xml:space="preserve">.</w:t>
      </w:r>
    </w:p>
    <w:p>
      <w:pPr>
        <w:pStyle w:val="0"/>
        <w:spacing w:before="200" w:line-rule="auto"/>
        <w:ind w:firstLine="540"/>
        <w:jc w:val="both"/>
      </w:pPr>
      <w:r>
        <w:rPr>
          <w:sz w:val="20"/>
        </w:rPr>
        <w:t xml:space="preserve">15.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 &lt;18&gt;.</w:t>
      </w:r>
    </w:p>
    <w:p>
      <w:pPr>
        <w:pStyle w:val="0"/>
        <w:jc w:val="both"/>
      </w:pPr>
      <w:r>
        <w:rPr>
          <w:sz w:val="20"/>
        </w:rPr>
        <w:t xml:space="preserve">(в ред. </w:t>
      </w:r>
      <w:hyperlink w:history="0" r:id="rId5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5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&lt;18&gt;</w:t>
        </w:r>
      </w:hyperlink>
      <w:r>
        <w:rPr>
          <w:sz w:val="20"/>
        </w:rPr>
        <w:t xml:space="preserve"> </w:t>
      </w:r>
      <w:hyperlink w:history="0" r:id="rId5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17 статьи 108</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16. Общеобразовательные программы реализуются Организацией как самостоятельно, так и посредством сетевых форм их реализации &lt;19&gt;.</w:t>
      </w:r>
    </w:p>
    <w:p>
      <w:pPr>
        <w:pStyle w:val="0"/>
        <w:jc w:val="both"/>
      </w:pPr>
      <w:r>
        <w:rPr>
          <w:sz w:val="20"/>
        </w:rPr>
        <w:t xml:space="preserve">(в ред. </w:t>
      </w:r>
      <w:hyperlink w:history="0" r:id="rId5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5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&lt;19&gt;</w:t>
        </w:r>
      </w:hyperlink>
      <w:r>
        <w:rPr>
          <w:sz w:val="20"/>
        </w:rPr>
        <w:t xml:space="preserve"> </w:t>
      </w:r>
      <w:hyperlink w:history="0" r:id="rId60"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1 статьи 13</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 &lt;20&gt;.</w:t>
      </w:r>
    </w:p>
    <w:p>
      <w:pPr>
        <w:pStyle w:val="0"/>
        <w:jc w:val="both"/>
      </w:pPr>
      <w:r>
        <w:rPr>
          <w:sz w:val="20"/>
        </w:rPr>
        <w:t xml:space="preserve">(в ред. </w:t>
      </w:r>
      <w:hyperlink w:history="0" r:id="rId6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6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&lt;20&gt;</w:t>
        </w:r>
      </w:hyperlink>
      <w:r>
        <w:rPr>
          <w:sz w:val="20"/>
        </w:rPr>
        <w:t xml:space="preserve"> </w:t>
      </w:r>
      <w:hyperlink w:history="0" r:id="rId63"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Части 1</w:t>
        </w:r>
      </w:hyperlink>
      <w:r>
        <w:rPr>
          <w:sz w:val="20"/>
        </w:rPr>
        <w:t xml:space="preserve"> и </w:t>
      </w:r>
      <w:hyperlink w:history="0" r:id="rId64"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2 статьи 15</w:t>
        </w:r>
      </w:hyperlink>
      <w:r>
        <w:rPr>
          <w:sz w:val="20"/>
        </w:rPr>
        <w:t xml:space="preserve"> Федерального закона N 273-ФЗ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17. При реализации общеобразовательных программ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&lt;21&gt;.</w:t>
      </w:r>
    </w:p>
    <w:p>
      <w:pPr>
        <w:pStyle w:val="0"/>
        <w:jc w:val="both"/>
      </w:pPr>
      <w:r>
        <w:rPr>
          <w:sz w:val="20"/>
        </w:rPr>
        <w:t xml:space="preserve">(в ред. </w:t>
      </w:r>
      <w:hyperlink w:history="0" r:id="rId6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6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&lt;21&gt;</w:t>
        </w:r>
      </w:hyperlink>
      <w:r>
        <w:rPr>
          <w:sz w:val="20"/>
        </w:rPr>
        <w:t xml:space="preserve"> </w:t>
      </w:r>
      <w:hyperlink w:history="0" r:id="rId6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3 статьи 13</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18. В Организациях образовательная деятельность осуществляется на государственном языке Российской Федерации.</w:t>
      </w:r>
    </w:p>
    <w:p>
      <w:pPr>
        <w:pStyle w:val="0"/>
        <w:spacing w:before="200" w:line-rule="auto"/>
        <w:ind w:firstLine="540"/>
        <w:jc w:val="both"/>
      </w:pPr>
      <w:r>
        <w:rPr>
          <w:sz w:val="20"/>
        </w:rPr>
        <w:t xml:space="preserve">В государственных и муниципальных образовательных организациях, расположенных на территории республик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 &lt;22&gt;.</w:t>
      </w:r>
    </w:p>
    <w:p>
      <w:pPr>
        <w:pStyle w:val="0"/>
        <w:jc w:val="both"/>
      </w:pPr>
      <w:r>
        <w:rPr>
          <w:sz w:val="20"/>
        </w:rPr>
        <w:t xml:space="preserve">(в ред. </w:t>
      </w:r>
      <w:hyperlink w:history="0" r:id="rId6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6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&lt;22&gt;</w:t>
        </w:r>
      </w:hyperlink>
      <w:r>
        <w:rPr>
          <w:sz w:val="20"/>
        </w:rPr>
        <w:t xml:space="preserve"> </w:t>
      </w:r>
      <w:hyperlink w:history="0" r:id="rId70"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3 статьи 14</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локальными нормативными актами Организации &lt;23&gt;.</w:t>
      </w:r>
    </w:p>
    <w:p>
      <w:pPr>
        <w:pStyle w:val="0"/>
        <w:jc w:val="both"/>
      </w:pPr>
      <w:r>
        <w:rPr>
          <w:sz w:val="20"/>
        </w:rPr>
        <w:t xml:space="preserve">(в ред. </w:t>
      </w:r>
      <w:hyperlink w:history="0" r:id="rId7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7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&lt;23&gt;</w:t>
        </w:r>
      </w:hyperlink>
      <w:r>
        <w:rPr>
          <w:sz w:val="20"/>
        </w:rPr>
        <w:t xml:space="preserve"> </w:t>
      </w:r>
      <w:hyperlink w:history="0" r:id="rId73"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5 статьи 14</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&lt;24&gt;.</w:t>
      </w:r>
    </w:p>
    <w:p>
      <w:pPr>
        <w:pStyle w:val="0"/>
        <w:jc w:val="both"/>
      </w:pPr>
      <w:r>
        <w:rPr>
          <w:sz w:val="20"/>
        </w:rPr>
        <w:t xml:space="preserve">(в ред. </w:t>
      </w:r>
      <w:hyperlink w:history="0" r:id="rId7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7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&lt;24&gt;</w:t>
        </w:r>
      </w:hyperlink>
      <w:r>
        <w:rPr>
          <w:sz w:val="20"/>
        </w:rPr>
        <w:t xml:space="preserve"> </w:t>
      </w:r>
      <w:hyperlink w:history="0" r:id="rId76"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6 статьи 14</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19. Организация создает условия для реализации общеобразовательных программ, учитывающие Санитарно-эпидемиологические </w:t>
      </w:r>
      <w:hyperlink w:history="0" r:id="rId77"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 и правила</w:t>
        </w:r>
      </w:hyperlink>
      <w:r>
        <w:rPr>
          <w:sz w:val="20"/>
        </w:rPr>
        <w:t xml:space="preserve"> и Гигиенические </w:t>
      </w:r>
      <w:hyperlink w:history="0" r:id="rId7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требования</w:t>
        </w:r>
      </w:hyperlink>
      <w:r>
        <w:rPr>
          <w:sz w:val="20"/>
        </w:rPr>
        <w:t xml:space="preserve">.</w:t>
      </w:r>
    </w:p>
    <w:p>
      <w:pPr>
        <w:pStyle w:val="0"/>
        <w:spacing w:before="200" w:line-rule="auto"/>
        <w:ind w:firstLine="540"/>
        <w:jc w:val="both"/>
      </w:pPr>
      <w:r>
        <w:rPr>
          <w:sz w:val="20"/>
        </w:rPr>
        <w:t xml:space="preserve">В Организации могут быть созданы условия для проживания обучающихся в интернате, а также для осуществления присмотра и ухода за детьми в группах продленного дня &lt;25&gt;.</w:t>
      </w:r>
    </w:p>
    <w:p>
      <w:pPr>
        <w:pStyle w:val="0"/>
        <w:jc w:val="both"/>
      </w:pPr>
      <w:r>
        <w:rPr>
          <w:sz w:val="20"/>
        </w:rPr>
        <w:t xml:space="preserve">(в ред. </w:t>
      </w:r>
      <w:hyperlink w:history="0" r:id="rId7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8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&lt;25&gt;</w:t>
        </w:r>
      </w:hyperlink>
      <w:r>
        <w:rPr>
          <w:sz w:val="20"/>
        </w:rPr>
        <w:t xml:space="preserve"> </w:t>
      </w:r>
      <w:hyperlink w:history="0" r:id="rId81"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7 статьи 66</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20.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pPr>
        <w:pStyle w:val="0"/>
        <w:spacing w:before="200" w:line-rule="auto"/>
        <w:ind w:firstLine="540"/>
        <w:jc w:val="both"/>
      </w:pPr>
      <w:r>
        <w:rPr>
          <w:sz w:val="20"/>
        </w:rPr>
        <w:t xml:space="preserve">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&lt;26&gt;. Образовательная недельная нагрузка распределяется равномерно в течение учебной недели, при этом объем максимально допустимой нагрузки в течение дня должен соответствовать Санитарно-эпидемиологическим </w:t>
      </w:r>
      <w:hyperlink w:history="0" r:id="rId82"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 правилам</w:t>
        </w:r>
      </w:hyperlink>
      <w:r>
        <w:rPr>
          <w:sz w:val="20"/>
        </w:rPr>
        <w:t xml:space="preserve"> &lt;27&gt; и Гигиеническим </w:t>
      </w:r>
      <w:hyperlink w:history="0" r:id="rId8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w:t>
        </w:r>
      </w:hyperlink>
      <w:r>
        <w:rPr>
          <w:sz w:val="20"/>
        </w:rPr>
        <w:t xml:space="preserve"> &lt;28&gt;.</w:t>
      </w:r>
    </w:p>
    <w:p>
      <w:pPr>
        <w:pStyle w:val="0"/>
        <w:jc w:val="both"/>
      </w:pPr>
      <w:r>
        <w:rPr>
          <w:sz w:val="20"/>
        </w:rPr>
        <w:t xml:space="preserve">(в ред. </w:t>
      </w:r>
      <w:hyperlink w:history="0" r:id="rId8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8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&lt;26&gt;</w:t>
        </w:r>
      </w:hyperlink>
      <w:r>
        <w:rPr>
          <w:sz w:val="20"/>
        </w:rPr>
        <w:t xml:space="preserve"> </w:t>
      </w:r>
      <w:hyperlink w:history="0" r:id="rId86"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Подпункт 2.10.3</w:t>
        </w:r>
      </w:hyperlink>
      <w:r>
        <w:rPr>
          <w:sz w:val="20"/>
        </w:rPr>
        <w:t xml:space="preserve"> Санитарно-эпидемиологических требований и правил.</w:t>
      </w:r>
    </w:p>
    <w:p>
      <w:pPr>
        <w:pStyle w:val="0"/>
        <w:spacing w:before="200" w:line-rule="auto"/>
        <w:ind w:firstLine="540"/>
        <w:jc w:val="both"/>
      </w:pPr>
      <w:hyperlink w:history="0" r:id="rId8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&lt;27&gt;</w:t>
        </w:r>
      </w:hyperlink>
      <w:r>
        <w:rPr>
          <w:sz w:val="20"/>
        </w:rPr>
        <w:t xml:space="preserve"> </w:t>
      </w:r>
      <w:hyperlink w:history="0" r:id="rId88"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Подпункт 3.4.16</w:t>
        </w:r>
      </w:hyperlink>
      <w:r>
        <w:rPr>
          <w:sz w:val="20"/>
        </w:rPr>
        <w:t xml:space="preserve"> Санитарно-эпидемиологических требований и правил.</w:t>
      </w:r>
    </w:p>
    <w:p>
      <w:pPr>
        <w:pStyle w:val="0"/>
        <w:spacing w:before="200" w:line-rule="auto"/>
        <w:ind w:firstLine="540"/>
        <w:jc w:val="both"/>
      </w:pPr>
      <w:hyperlink w:history="0" r:id="rId8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&lt;28&gt;</w:t>
        </w:r>
      </w:hyperlink>
      <w:r>
        <w:rPr>
          <w:sz w:val="20"/>
        </w:rPr>
        <w:t xml:space="preserve"> </w:t>
      </w:r>
      <w:hyperlink w:history="0" r:id="rId90"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Таблица 6.6</w:t>
        </w:r>
      </w:hyperlink>
      <w:r>
        <w:rPr>
          <w:sz w:val="20"/>
        </w:rPr>
        <w:t xml:space="preserve"> Гигиенических нормативов.</w:t>
      </w:r>
    </w:p>
    <w:p>
      <w:pPr>
        <w:pStyle w:val="0"/>
        <w:jc w:val="both"/>
      </w:pPr>
      <w:r>
        <w:rPr>
          <w:sz w:val="20"/>
        </w:rPr>
      </w:r>
    </w:p>
    <w:p>
      <w:pPr>
        <w:pStyle w:val="0"/>
        <w:ind w:firstLine="540"/>
        <w:jc w:val="both"/>
      </w:pPr>
      <w:r>
        <w:rPr>
          <w:sz w:val="20"/>
        </w:rPr>
        <w:t xml:space="preserve">21. При наличии необходимых условий (кадровых, финансовых, материально-технических и иных условий) возможно деление классов на группы при проведении учебных занятий, курсов, дисциплин (модулей).</w:t>
      </w:r>
    </w:p>
    <w:p>
      <w:pPr>
        <w:pStyle w:val="0"/>
        <w:spacing w:before="200" w:line-rule="auto"/>
        <w:ind w:firstLine="540"/>
        <w:jc w:val="both"/>
      </w:pPr>
      <w:r>
        <w:rPr>
          <w:sz w:val="20"/>
        </w:rPr>
        <w:t xml:space="preserve">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pPr>
        <w:pStyle w:val="0"/>
        <w:spacing w:before="200" w:line-rule="auto"/>
        <w:ind w:firstLine="540"/>
        <w:jc w:val="both"/>
      </w:pPr>
      <w:r>
        <w:rPr>
          <w:sz w:val="20"/>
        </w:rPr>
        <w:t xml:space="preserve">При проведении учебных занятий в малокомплектных Организациях &lt;29&gt; допускается объединение в группы обучающихся по образовательным программам начального общего образования из нескольких классов.</w:t>
      </w:r>
    </w:p>
    <w:p>
      <w:pPr>
        <w:pStyle w:val="0"/>
        <w:jc w:val="both"/>
      </w:pPr>
      <w:r>
        <w:rPr>
          <w:sz w:val="20"/>
        </w:rPr>
        <w:t xml:space="preserve">(в ред. </w:t>
      </w:r>
      <w:hyperlink w:history="0" r:id="rId9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9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&lt;29&gt;</w:t>
        </w:r>
      </w:hyperlink>
      <w:r>
        <w:rPr>
          <w:sz w:val="20"/>
        </w:rPr>
        <w:t xml:space="preserve"> </w:t>
      </w:r>
      <w:hyperlink w:history="0" r:id="rId93"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4 статьи 99</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22. Учебный год в Организациях начинается 1 сентября и заканчивается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pPr>
        <w:pStyle w:val="0"/>
        <w:spacing w:before="200" w:line-rule="auto"/>
        <w:ind w:firstLine="540"/>
        <w:jc w:val="both"/>
      </w:pPr>
      <w:r>
        <w:rPr>
          <w:sz w:val="20"/>
        </w:rPr>
        <w:t xml:space="preserve">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&lt;30&gt;. Сроки начала и окончания каникул определяются Организацией самостоятельно.</w:t>
      </w:r>
    </w:p>
    <w:p>
      <w:pPr>
        <w:pStyle w:val="0"/>
        <w:jc w:val="both"/>
      </w:pPr>
      <w:r>
        <w:rPr>
          <w:sz w:val="20"/>
        </w:rPr>
        <w:t xml:space="preserve">(в ред. </w:t>
      </w:r>
      <w:hyperlink w:history="0" r:id="rId9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9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&lt;30&gt;</w:t>
        </w:r>
      </w:hyperlink>
      <w:r>
        <w:rPr>
          <w:sz w:val="20"/>
        </w:rPr>
        <w:t xml:space="preserve"> </w:t>
      </w:r>
      <w:hyperlink w:history="0" r:id="rId96"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Абзац шестой подпункта 3.4.16</w:t>
        </w:r>
      </w:hyperlink>
      <w:r>
        <w:rPr>
          <w:sz w:val="20"/>
        </w:rPr>
        <w:t xml:space="preserve"> Санитарно-эпидемиологических требований и правил.</w:t>
      </w:r>
    </w:p>
    <w:p>
      <w:pPr>
        <w:pStyle w:val="0"/>
        <w:jc w:val="both"/>
      </w:pPr>
      <w:r>
        <w:rPr>
          <w:sz w:val="20"/>
        </w:rPr>
      </w:r>
    </w:p>
    <w:p>
      <w:pPr>
        <w:pStyle w:val="0"/>
        <w:ind w:firstLine="540"/>
        <w:jc w:val="both"/>
      </w:pPr>
      <w:r>
        <w:rPr>
          <w:sz w:val="20"/>
        </w:rPr>
        <w:t xml:space="preserve">23.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 &lt;31&gt;.</w:t>
      </w:r>
    </w:p>
    <w:p>
      <w:pPr>
        <w:pStyle w:val="0"/>
        <w:jc w:val="both"/>
      </w:pPr>
      <w:r>
        <w:rPr>
          <w:sz w:val="20"/>
        </w:rPr>
        <w:t xml:space="preserve">(в ред. </w:t>
      </w:r>
      <w:hyperlink w:history="0" r:id="rId9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9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&lt;31&gt;</w:t>
        </w:r>
      </w:hyperlink>
      <w:r>
        <w:rPr>
          <w:sz w:val="20"/>
        </w:rPr>
        <w:t xml:space="preserve"> </w:t>
      </w:r>
      <w:hyperlink w:history="0" r:id="rId99"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Абзацы первый</w:t>
        </w:r>
      </w:hyperlink>
      <w:r>
        <w:rPr>
          <w:sz w:val="20"/>
        </w:rPr>
        <w:t xml:space="preserve"> и </w:t>
      </w:r>
      <w:hyperlink w:history="0" r:id="rId100"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второй подпункта 3.4.14</w:t>
        </w:r>
      </w:hyperlink>
      <w:r>
        <w:rPr>
          <w:sz w:val="20"/>
        </w:rPr>
        <w:t xml:space="preserve"> Санитарно-эпидемиологических требований и правил.</w:t>
      </w:r>
    </w:p>
    <w:p>
      <w:pPr>
        <w:pStyle w:val="0"/>
        <w:jc w:val="both"/>
      </w:pPr>
      <w:r>
        <w:rPr>
          <w:sz w:val="20"/>
        </w:rPr>
      </w:r>
    </w:p>
    <w:p>
      <w:pPr>
        <w:pStyle w:val="0"/>
        <w:ind w:firstLine="540"/>
        <w:jc w:val="both"/>
      </w:pPr>
      <w:r>
        <w:rPr>
          <w:sz w:val="20"/>
        </w:rPr>
        <w:t xml:space="preserve">24. При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времени, установленного Гигиеническими </w:t>
      </w:r>
      <w:hyperlink w:history="0" r:id="rId10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&lt;32&gt;.</w:t>
      </w:r>
    </w:p>
    <w:p>
      <w:pPr>
        <w:pStyle w:val="0"/>
        <w:jc w:val="both"/>
      </w:pPr>
      <w:r>
        <w:rPr>
          <w:sz w:val="20"/>
        </w:rPr>
        <w:t xml:space="preserve">(в ред. </w:t>
      </w:r>
      <w:hyperlink w:history="0" r:id="rId10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0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&lt;32&gt;</w:t>
        </w:r>
      </w:hyperlink>
      <w:r>
        <w:rPr>
          <w:sz w:val="20"/>
        </w:rPr>
        <w:t xml:space="preserve"> </w:t>
      </w:r>
      <w:hyperlink w:history="0" r:id="rId10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Таблица 6.6</w:t>
        </w:r>
      </w:hyperlink>
      <w:r>
        <w:rPr>
          <w:sz w:val="20"/>
        </w:rPr>
        <w:t xml:space="preserve"> Гигиенических нормативов.</w:t>
      </w:r>
    </w:p>
    <w:p>
      <w:pPr>
        <w:pStyle w:val="0"/>
        <w:jc w:val="both"/>
      </w:pPr>
      <w:r>
        <w:rPr>
          <w:sz w:val="20"/>
        </w:rPr>
      </w:r>
    </w:p>
    <w:p>
      <w:pPr>
        <w:pStyle w:val="0"/>
        <w:ind w:firstLine="540"/>
        <w:jc w:val="both"/>
      </w:pPr>
      <w:r>
        <w:rPr>
          <w:sz w:val="20"/>
        </w:rPr>
        <w:t xml:space="preserve">В первом классе обучение проводится без балльного оценивания знаний обучающихся и домашних заданий.</w:t>
      </w:r>
    </w:p>
    <w:p>
      <w:pPr>
        <w:pStyle w:val="0"/>
        <w:spacing w:before="200" w:line-rule="auto"/>
        <w:ind w:firstLine="540"/>
        <w:jc w:val="both"/>
      </w:pPr>
      <w:r>
        <w:rPr>
          <w:sz w:val="20"/>
        </w:rPr>
        <w:t xml:space="preserve">25.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&lt;33&gt;. Формы, периодичность и порядок проведения текущего контроля успеваемости и промежуточной аттестации обучающихся определяются Организацией самостоятельно &lt;34&gt;.</w:t>
      </w:r>
    </w:p>
    <w:p>
      <w:pPr>
        <w:pStyle w:val="0"/>
        <w:jc w:val="both"/>
      </w:pPr>
      <w:r>
        <w:rPr>
          <w:sz w:val="20"/>
        </w:rPr>
        <w:t xml:space="preserve">(в ред. </w:t>
      </w:r>
      <w:hyperlink w:history="0" r:id="rId10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0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&lt;33&gt;</w:t>
        </w:r>
      </w:hyperlink>
      <w:r>
        <w:rPr>
          <w:sz w:val="20"/>
        </w:rPr>
        <w:t xml:space="preserve"> </w:t>
      </w:r>
      <w:hyperlink w:history="0" r:id="rId10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1 статьи 58</w:t>
        </w:r>
      </w:hyperlink>
      <w:r>
        <w:rPr>
          <w:sz w:val="20"/>
        </w:rPr>
        <w:t xml:space="preserve"> Федерального закона N 273-ФЗ (Собрание законодательства Российской Федерации, 2012, N 53, ст. 7598).</w:t>
      </w:r>
    </w:p>
    <w:p>
      <w:pPr>
        <w:pStyle w:val="0"/>
        <w:spacing w:before="200" w:line-rule="auto"/>
        <w:ind w:firstLine="540"/>
        <w:jc w:val="both"/>
      </w:pPr>
      <w:hyperlink w:history="0" r:id="rId10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&lt;34&gt;</w:t>
        </w:r>
      </w:hyperlink>
      <w:r>
        <w:rPr>
          <w:sz w:val="20"/>
        </w:rPr>
        <w:t xml:space="preserve"> </w:t>
      </w:r>
      <w:hyperlink w:history="0" r:id="rId109"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Пункт 10 части 3 статьи 28</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26.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 &lt;35&gt;.</w:t>
      </w:r>
    </w:p>
    <w:p>
      <w:pPr>
        <w:pStyle w:val="0"/>
        <w:jc w:val="both"/>
      </w:pPr>
      <w:r>
        <w:rPr>
          <w:sz w:val="20"/>
        </w:rPr>
        <w:t xml:space="preserve">(в ред. </w:t>
      </w:r>
      <w:hyperlink w:history="0" r:id="rId11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1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&lt;35&gt;</w:t>
        </w:r>
      </w:hyperlink>
      <w:r>
        <w:rPr>
          <w:sz w:val="20"/>
        </w:rPr>
        <w:t xml:space="preserve"> </w:t>
      </w:r>
      <w:hyperlink w:history="0" r:id="rId112"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3 статьи 59</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освоившие в полном объеме соответствующую образовательную программу учебного года, переводятся в следующий класс.</w:t>
      </w:r>
    </w:p>
    <w:p>
      <w:pPr>
        <w:pStyle w:val="0"/>
        <w:spacing w:before="200" w:line-rule="auto"/>
        <w:ind w:firstLine="540"/>
        <w:jc w:val="both"/>
      </w:pPr>
      <w:r>
        <w:rPr>
          <w:sz w:val="20"/>
        </w:rPr>
        <w:t xml:space="preserve">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&lt;36&gt;.</w:t>
      </w:r>
    </w:p>
    <w:p>
      <w:pPr>
        <w:pStyle w:val="0"/>
        <w:jc w:val="both"/>
      </w:pPr>
      <w:r>
        <w:rPr>
          <w:sz w:val="20"/>
        </w:rPr>
        <w:t xml:space="preserve">(в ред. </w:t>
      </w:r>
      <w:hyperlink w:history="0" r:id="rId11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1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&lt;36&gt;</w:t>
        </w:r>
      </w:hyperlink>
      <w:r>
        <w:rPr>
          <w:sz w:val="20"/>
        </w:rPr>
        <w:t xml:space="preserve"> </w:t>
      </w:r>
      <w:hyperlink w:history="0" r:id="rId115"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8 статьи 58</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в Организации по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00" w:line-rule="auto"/>
        <w:ind w:firstLine="540"/>
        <w:jc w:val="both"/>
      </w:pPr>
      <w:r>
        <w:rPr>
          <w:sz w:val="20"/>
        </w:rPr>
        <w:t xml:space="preserve">Лицам, успешно прошедшим государственную итоговую аттестацию по образовательным программам основного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 &lt;37&gt;.</w:t>
      </w:r>
    </w:p>
    <w:p>
      <w:pPr>
        <w:pStyle w:val="0"/>
        <w:jc w:val="both"/>
      </w:pPr>
      <w:r>
        <w:rPr>
          <w:sz w:val="20"/>
        </w:rPr>
        <w:t xml:space="preserve">(в ред. </w:t>
      </w:r>
      <w:hyperlink w:history="0" r:id="rId11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1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&lt;37&gt;</w:t>
        </w:r>
      </w:hyperlink>
      <w:r>
        <w:rPr>
          <w:sz w:val="20"/>
        </w:rPr>
        <w:t xml:space="preserve"> </w:t>
      </w:r>
      <w:hyperlink w:history="0" r:id="rId118"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4 статьи 60</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Лицам, успешно прошедшим итоговую аттестацию, выдаются документы об образовании, образцы которых самостоятельно устанавливаются Организациями &lt;38&gt;.</w:t>
      </w:r>
    </w:p>
    <w:p>
      <w:pPr>
        <w:pStyle w:val="0"/>
        <w:jc w:val="both"/>
      </w:pPr>
      <w:r>
        <w:rPr>
          <w:sz w:val="20"/>
        </w:rPr>
        <w:t xml:space="preserve">(в ред. </w:t>
      </w:r>
      <w:hyperlink w:history="0" r:id="rId11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2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&lt;38&gt;</w:t>
        </w:r>
      </w:hyperlink>
      <w:r>
        <w:rPr>
          <w:sz w:val="20"/>
        </w:rPr>
        <w:t xml:space="preserve"> </w:t>
      </w:r>
      <w:hyperlink w:history="0" r:id="rId121"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3 статьи 60</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обучения по образцу, самостоятельно устанавливаемому Организацией &lt;39&gt; (далее - справка).</w:t>
      </w:r>
    </w:p>
    <w:p>
      <w:pPr>
        <w:pStyle w:val="0"/>
        <w:jc w:val="both"/>
      </w:pPr>
      <w:r>
        <w:rPr>
          <w:sz w:val="20"/>
        </w:rPr>
        <w:t xml:space="preserve">(в ред. </w:t>
      </w:r>
      <w:hyperlink w:history="0" r:id="rId12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2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&lt;39&gt;</w:t>
        </w:r>
      </w:hyperlink>
      <w:r>
        <w:rPr>
          <w:sz w:val="20"/>
        </w:rPr>
        <w:t xml:space="preserve"> </w:t>
      </w:r>
      <w:hyperlink w:history="0" r:id="rId124"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12 статьи 60</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 &lt;40&gt;.</w:t>
      </w:r>
    </w:p>
    <w:p>
      <w:pPr>
        <w:pStyle w:val="0"/>
        <w:jc w:val="both"/>
      </w:pPr>
      <w:r>
        <w:rPr>
          <w:sz w:val="20"/>
        </w:rPr>
        <w:t xml:space="preserve">(в ред. </w:t>
      </w:r>
      <w:hyperlink w:history="0" r:id="rId12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2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&lt;40&gt;</w:t>
        </w:r>
      </w:hyperlink>
      <w:r>
        <w:rPr>
          <w:sz w:val="20"/>
        </w:rPr>
        <w:t xml:space="preserve"> </w:t>
      </w:r>
      <w:hyperlink w:history="0" r:id="rId12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7 статьи 59</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в порядке и сроки, установленные законодательством Российской Федерации &lt;41&gt;.</w:t>
      </w:r>
    </w:p>
    <w:p>
      <w:pPr>
        <w:pStyle w:val="0"/>
        <w:jc w:val="both"/>
      </w:pPr>
      <w:r>
        <w:rPr>
          <w:sz w:val="20"/>
        </w:rPr>
        <w:t xml:space="preserve">(в ред. </w:t>
      </w:r>
      <w:hyperlink w:history="0" r:id="rId12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2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&lt;41&gt;</w:t>
        </w:r>
      </w:hyperlink>
      <w:r>
        <w:rPr>
          <w:sz w:val="20"/>
        </w:rPr>
        <w:t xml:space="preserve"> </w:t>
      </w:r>
      <w:hyperlink w:history="0" r:id="rId130"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5 статьи 59</w:t>
        </w:r>
      </w:hyperlink>
      <w:r>
        <w:rPr>
          <w:sz w:val="20"/>
        </w:rPr>
        <w:t xml:space="preserve"> Федерального закона N 273-ФЗ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27. Лица, осваивающие общеобразовательную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(далее - аттестация) в Организации по имеющим государственную аккредитацию образовательным программам соответствующего уровня. Указанные лица, не имеющие основного общего или среднего общего образования, вправе пройти аттестацию экстерном в Организации бесплатно &lt;42&gt;.</w:t>
      </w:r>
    </w:p>
    <w:p>
      <w:pPr>
        <w:pStyle w:val="0"/>
        <w:jc w:val="both"/>
      </w:pPr>
      <w:r>
        <w:rPr>
          <w:sz w:val="20"/>
        </w:rPr>
        <w:t xml:space="preserve">(в ред. </w:t>
      </w:r>
      <w:hyperlink w:history="0" r:id="rId13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3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&lt;42&gt;</w:t>
        </w:r>
      </w:hyperlink>
      <w:r>
        <w:rPr>
          <w:sz w:val="20"/>
        </w:rPr>
        <w:t xml:space="preserve"> </w:t>
      </w:r>
      <w:hyperlink w:history="0" r:id="rId133"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3 статьи 17</w:t>
        </w:r>
      </w:hyperlink>
      <w:r>
        <w:rPr>
          <w:sz w:val="20"/>
        </w:rPr>
        <w:t xml:space="preserve"> Федерального закона N 273-ФЗ (Собрание законодательства Российской Федерации, 2012, N&gt; 53, ст. 7598).</w:t>
      </w:r>
    </w:p>
    <w:p>
      <w:pPr>
        <w:pStyle w:val="0"/>
        <w:jc w:val="both"/>
      </w:pPr>
      <w:r>
        <w:rPr>
          <w:sz w:val="20"/>
        </w:rPr>
      </w:r>
    </w:p>
    <w:p>
      <w:pPr>
        <w:pStyle w:val="0"/>
        <w:ind w:firstLine="540"/>
        <w:jc w:val="both"/>
      </w:pPr>
      <w:r>
        <w:rPr>
          <w:sz w:val="20"/>
        </w:rPr>
        <w:t xml:space="preserve">Родители (законные представители) несовершеннолетнего обучающегося осуществляют выбор Организации для прохождения промежуточной и (или) государственной итоговой аттестации, в том числе на основе рекомендаций органа местного самоуправления муниципального района или городского округа, на территории которого они проживают.</w:t>
      </w:r>
    </w:p>
    <w:p>
      <w:pPr>
        <w:pStyle w:val="0"/>
        <w:spacing w:before="200" w:line-rule="auto"/>
        <w:ind w:firstLine="540"/>
        <w:jc w:val="both"/>
      </w:pPr>
      <w:r>
        <w:rPr>
          <w:sz w:val="20"/>
        </w:rPr>
        <w:t xml:space="preserve">По желанию родителей (законных представителей) несовершеннолетних обучающихся Организация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w:t>
      </w:r>
    </w:p>
    <w:p>
      <w:pPr>
        <w:pStyle w:val="0"/>
        <w:spacing w:before="200" w:line-rule="auto"/>
        <w:ind w:firstLine="540"/>
        <w:jc w:val="both"/>
      </w:pPr>
      <w:r>
        <w:rPr>
          <w:sz w:val="20"/>
        </w:rPr>
        <w:t xml:space="preserve">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00" w:line-rule="auto"/>
        <w:ind w:firstLine="540"/>
        <w:jc w:val="both"/>
      </w:pPr>
      <w:r>
        <w:rPr>
          <w:sz w:val="20"/>
        </w:rPr>
        <w:t xml:space="preserve">Срок подачи заявления на зачисление для прохождения государственной итоговой аттестации в Организацию составляет:</w:t>
      </w:r>
    </w:p>
    <w:p>
      <w:pPr>
        <w:pStyle w:val="0"/>
        <w:spacing w:before="200" w:line-rule="auto"/>
        <w:ind w:firstLine="540"/>
        <w:jc w:val="both"/>
      </w:pPr>
      <w:r>
        <w:rPr>
          <w:sz w:val="20"/>
        </w:rPr>
        <w:t xml:space="preserve">по образовательным программам основного общего образования - не менее чем за две недели до даты проведения итогового собеседования по русскому языку &lt;43&gt;, но не позднее 1 марта &lt;44&gt;;</w:t>
      </w:r>
    </w:p>
    <w:p>
      <w:pPr>
        <w:pStyle w:val="0"/>
        <w:jc w:val="both"/>
      </w:pPr>
      <w:r>
        <w:rPr>
          <w:sz w:val="20"/>
        </w:rPr>
        <w:t xml:space="preserve">(в ред. </w:t>
      </w:r>
      <w:hyperlink w:history="0" r:id="rId13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3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&lt;43&gt;</w:t>
        </w:r>
      </w:hyperlink>
      <w:r>
        <w:rPr>
          <w:sz w:val="20"/>
        </w:rPr>
        <w:t xml:space="preserve"> </w:t>
      </w:r>
      <w:hyperlink w:history="0" r:id="rId136" w:tooltip="Приказ Минпросвещения России N 189, Рособрнадзора N 1513 от 07.11.2018 (с изм. от 16.03.2021)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0.12.2018 N 52953) ------------ Утратил силу или отменен {КонсультантПлюс}">
        <w:r>
          <w:rPr>
            <w:sz w:val="20"/>
            <w:color w:val="0000ff"/>
          </w:rPr>
          <w:t xml:space="preserve">Пункты 16</w:t>
        </w:r>
      </w:hyperlink>
      <w:r>
        <w:rPr>
          <w:sz w:val="20"/>
        </w:rPr>
        <w:t xml:space="preserve"> и </w:t>
      </w:r>
      <w:hyperlink w:history="0" r:id="rId137" w:tooltip="Приказ Минпросвещения России N 189, Рособрнадзора N 1513 от 07.11.2018 (с изм. от 16.03.2021)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0.12.2018 N 52953) ------------ Утратил силу или отменен {КонсультантПлюс}">
        <w:r>
          <w:rPr>
            <w:sz w:val="20"/>
            <w:color w:val="0000ff"/>
          </w:rPr>
          <w:t xml:space="preserve">20</w:t>
        </w:r>
      </w:hyperlink>
      <w:r>
        <w:rPr>
          <w:sz w:val="20"/>
        </w:rPr>
        <w:t xml:space="preserve"> Порядка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189/1513 (зарегистрирован Министерством юстиции Российской Федерации 10 декабря 2018 г., регистрационный N 52953) (далее - Порядок ГИА-9).</w:t>
      </w:r>
    </w:p>
    <w:p>
      <w:pPr>
        <w:pStyle w:val="0"/>
        <w:spacing w:before="200" w:line-rule="auto"/>
        <w:ind w:firstLine="540"/>
        <w:jc w:val="both"/>
      </w:pPr>
      <w:hyperlink w:history="0" r:id="rId13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&lt;44&gt;</w:t>
        </w:r>
      </w:hyperlink>
      <w:r>
        <w:rPr>
          <w:sz w:val="20"/>
        </w:rPr>
        <w:t xml:space="preserve"> </w:t>
      </w:r>
      <w:hyperlink w:history="0" r:id="rId139" w:tooltip="Приказ Минпросвещения России N 189, Рособрнадзора N 1513 от 07.11.2018 (с изм. от 16.03.2021) &quot;Об утверждении Порядка проведения государственной итоговой аттестации по образовательным программам основного общего образования&quot; (Зарегистрировано в Минюсте России 10.12.2018 N 52953) ------------ Утратил силу или отменен {КонсультантПлюс}">
        <w:r>
          <w:rPr>
            <w:sz w:val="20"/>
            <w:color w:val="0000ff"/>
          </w:rPr>
          <w:t xml:space="preserve">Пункт 12</w:t>
        </w:r>
      </w:hyperlink>
      <w:r>
        <w:rPr>
          <w:sz w:val="20"/>
        </w:rPr>
        <w:t xml:space="preserve"> Порядка ГИА-9.</w:t>
      </w:r>
    </w:p>
    <w:p>
      <w:pPr>
        <w:pStyle w:val="0"/>
        <w:jc w:val="both"/>
      </w:pPr>
      <w:r>
        <w:rPr>
          <w:sz w:val="20"/>
        </w:rPr>
      </w:r>
    </w:p>
    <w:p>
      <w:pPr>
        <w:pStyle w:val="0"/>
        <w:ind w:firstLine="540"/>
        <w:jc w:val="both"/>
      </w:pPr>
      <w:r>
        <w:rPr>
          <w:sz w:val="20"/>
        </w:rPr>
        <w:t xml:space="preserve">по образовательным программам среднего общего образования - не менее чем за две недели до проведения итогового сочинения (изложения) &lt;45&gt;, но не позднее 1 февраля &lt;46&gt;.</w:t>
      </w:r>
    </w:p>
    <w:p>
      <w:pPr>
        <w:pStyle w:val="0"/>
        <w:jc w:val="both"/>
      </w:pPr>
      <w:r>
        <w:rPr>
          <w:sz w:val="20"/>
        </w:rPr>
        <w:t xml:space="preserve">(в ред. </w:t>
      </w:r>
      <w:hyperlink w:history="0" r:id="rId14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4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&lt;45&gt;</w:t>
        </w:r>
      </w:hyperlink>
      <w:r>
        <w:rPr>
          <w:sz w:val="20"/>
        </w:rPr>
        <w:t xml:space="preserve"> </w:t>
      </w:r>
      <w:hyperlink w:history="0" r:id="rId142"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0.12.2018 N 52952) ------------ Утратил силу или отменен {КонсультантПлюс}">
        <w:r>
          <w:rPr>
            <w:sz w:val="20"/>
            <w:color w:val="0000ff"/>
          </w:rPr>
          <w:t xml:space="preserve">Пункты 19</w:t>
        </w:r>
      </w:hyperlink>
      <w:r>
        <w:rPr>
          <w:sz w:val="20"/>
        </w:rPr>
        <w:t xml:space="preserve"> и </w:t>
      </w:r>
      <w:hyperlink w:history="0" r:id="rId143"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0.12.2018 N 52952) ------------ Утратил силу или отменен {КонсультантПлюс}">
        <w:r>
          <w:rPr>
            <w:sz w:val="20"/>
            <w:color w:val="0000ff"/>
          </w:rPr>
          <w:t xml:space="preserve">29</w:t>
        </w:r>
      </w:hyperlink>
      <w:r>
        <w:rPr>
          <w:sz w:val="20"/>
        </w:rP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N 190/1512 (зарегистрирован Министерством юстиции Российской Федерации 10 декабря 2018 г., регистрационный N 52952) (далее - Порядок ГИА-11).</w:t>
      </w:r>
    </w:p>
    <w:p>
      <w:pPr>
        <w:pStyle w:val="0"/>
        <w:spacing w:before="200" w:line-rule="auto"/>
        <w:ind w:firstLine="540"/>
        <w:jc w:val="both"/>
      </w:pPr>
      <w:hyperlink w:history="0" r:id="rId14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&lt;46&gt;</w:t>
        </w:r>
      </w:hyperlink>
      <w:r>
        <w:rPr>
          <w:sz w:val="20"/>
        </w:rPr>
        <w:t xml:space="preserve"> </w:t>
      </w:r>
      <w:hyperlink w:history="0" r:id="rId145"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0.12.2018 N 52952) ------------ Утратил силу или отменен {КонсультантПлюс}">
        <w:r>
          <w:rPr>
            <w:sz w:val="20"/>
            <w:color w:val="0000ff"/>
          </w:rPr>
          <w:t xml:space="preserve">Пункт 11</w:t>
        </w:r>
      </w:hyperlink>
      <w:r>
        <w:rPr>
          <w:sz w:val="20"/>
        </w:rPr>
        <w:t xml:space="preserve"> Порядка ГИА-11.</w:t>
      </w:r>
    </w:p>
    <w:p>
      <w:pPr>
        <w:pStyle w:val="0"/>
        <w:jc w:val="both"/>
      </w:pPr>
      <w:r>
        <w:rPr>
          <w:sz w:val="20"/>
        </w:rPr>
      </w:r>
    </w:p>
    <w:p>
      <w:pPr>
        <w:pStyle w:val="0"/>
        <w:ind w:firstLine="540"/>
        <w:jc w:val="both"/>
      </w:pPr>
      <w:r>
        <w:rPr>
          <w:sz w:val="20"/>
        </w:rPr>
        <w:t xml:space="preserve">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Промежуточная аттестации экстернов проводится по не более одному учебному предмету (курсу) в день.</w:t>
      </w:r>
    </w:p>
    <w:p>
      <w:pPr>
        <w:pStyle w:val="0"/>
        <w:spacing w:before="200" w:line-rule="auto"/>
        <w:ind w:firstLine="540"/>
        <w:jc w:val="both"/>
      </w:pPr>
      <w:r>
        <w:rPr>
          <w:sz w:val="20"/>
        </w:rPr>
        <w:t xml:space="preserve">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образования &lt;47&gt;.</w:t>
      </w:r>
    </w:p>
    <w:p>
      <w:pPr>
        <w:pStyle w:val="0"/>
        <w:jc w:val="both"/>
      </w:pPr>
      <w:r>
        <w:rPr>
          <w:sz w:val="20"/>
        </w:rPr>
        <w:t xml:space="preserve">(в ред. </w:t>
      </w:r>
      <w:hyperlink w:history="0" r:id="rId14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47"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&lt;47&gt;</w:t>
        </w:r>
      </w:hyperlink>
      <w:r>
        <w:rPr>
          <w:sz w:val="20"/>
        </w:rPr>
        <w:t xml:space="preserve"> </w:t>
      </w:r>
      <w:hyperlink w:history="0" r:id="rId148"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5 статьи 66</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Организации &lt;48&gt;.</w:t>
      </w:r>
    </w:p>
    <w:p>
      <w:pPr>
        <w:pStyle w:val="0"/>
        <w:jc w:val="both"/>
      </w:pPr>
      <w:r>
        <w:rPr>
          <w:sz w:val="20"/>
        </w:rPr>
        <w:t xml:space="preserve">(в ред. </w:t>
      </w:r>
      <w:hyperlink w:history="0" r:id="rId14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5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&lt;48&gt;</w:t>
        </w:r>
      </w:hyperlink>
      <w:r>
        <w:rPr>
          <w:sz w:val="20"/>
        </w:rPr>
        <w:t xml:space="preserve"> </w:t>
      </w:r>
      <w:hyperlink w:history="0" r:id="rId151"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10 статьи 58</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Обучающиеся по общеобразовательной программе в форме семейного образования имеют право на зачет Организацией результатов промежуточной аттестации, пройденной в других Организациях, в установленном порядке &lt;49&gt;.</w:t>
      </w:r>
    </w:p>
    <w:p>
      <w:pPr>
        <w:pStyle w:val="0"/>
        <w:jc w:val="both"/>
      </w:pPr>
      <w:r>
        <w:rPr>
          <w:sz w:val="20"/>
        </w:rPr>
        <w:t xml:space="preserve">(в ред. </w:t>
      </w:r>
      <w:hyperlink w:history="0" r:id="rId15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5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&lt;49&gt;</w:t>
        </w:r>
      </w:hyperlink>
      <w:r>
        <w:rPr>
          <w:sz w:val="20"/>
        </w:rPr>
        <w:t xml:space="preserve"> </w:t>
      </w:r>
      <w:hyperlink w:history="0" r:id="rId154"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Приказ</w:t>
        </w:r>
      </w:hyperlink>
      <w:r>
        <w:rPr>
          <w:sz w:val="20"/>
        </w:rPr>
        <w:t xml:space="preserve"> Министерства науки и высшего образования Российской Федерации и Министерства просвещения Российской Федерации от 30 июля 2020 г. N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(зарегистрирован Министерством юстиции Российской Федерации 28 августа 2020 г., регистрационный N 59557).</w:t>
      </w:r>
    </w:p>
    <w:p>
      <w:pPr>
        <w:pStyle w:val="0"/>
        <w:jc w:val="both"/>
      </w:pPr>
      <w:r>
        <w:rPr>
          <w:sz w:val="20"/>
        </w:rPr>
      </w:r>
    </w:p>
    <w:p>
      <w:pPr>
        <w:pStyle w:val="0"/>
        <w:ind w:firstLine="540"/>
        <w:jc w:val="both"/>
      </w:pPr>
      <w:r>
        <w:rPr>
          <w:sz w:val="20"/>
        </w:rPr>
        <w:t xml:space="preserve">Экстернам, прошедшим промежуточную аттестацию и отчисленным из Организации, выдается справка.</w:t>
      </w:r>
    </w:p>
    <w:p>
      <w:pPr>
        <w:pStyle w:val="0"/>
        <w:jc w:val="both"/>
      </w:pPr>
      <w:r>
        <w:rPr>
          <w:sz w:val="20"/>
        </w:rPr>
      </w:r>
    </w:p>
    <w:p>
      <w:pPr>
        <w:pStyle w:val="2"/>
        <w:outlineLvl w:val="1"/>
        <w:jc w:val="center"/>
      </w:pPr>
      <w:r>
        <w:rPr>
          <w:sz w:val="20"/>
        </w:rPr>
        <w:t xml:space="preserve">III. Особенности организации образовательной деятельности</w:t>
      </w:r>
    </w:p>
    <w:p>
      <w:pPr>
        <w:pStyle w:val="2"/>
        <w:jc w:val="center"/>
      </w:pPr>
      <w:r>
        <w:rPr>
          <w:sz w:val="20"/>
        </w:rPr>
        <w:t xml:space="preserve">для лиц с ограниченными возможностями здоровья</w:t>
      </w:r>
    </w:p>
    <w:p>
      <w:pPr>
        <w:pStyle w:val="0"/>
        <w:jc w:val="both"/>
      </w:pPr>
      <w:r>
        <w:rPr>
          <w:sz w:val="20"/>
        </w:rPr>
      </w:r>
    </w:p>
    <w:p>
      <w:pPr>
        <w:pStyle w:val="0"/>
        <w:ind w:firstLine="540"/>
        <w:jc w:val="both"/>
      </w:pPr>
      <w:r>
        <w:rPr>
          <w:sz w:val="20"/>
        </w:rPr>
        <w:t xml:space="preserve">28.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&lt;50&gt;.</w:t>
      </w:r>
    </w:p>
    <w:p>
      <w:pPr>
        <w:pStyle w:val="0"/>
        <w:jc w:val="both"/>
      </w:pPr>
      <w:r>
        <w:rPr>
          <w:sz w:val="20"/>
        </w:rPr>
        <w:t xml:space="preserve">(в ред. </w:t>
      </w:r>
      <w:hyperlink w:history="0" r:id="rId15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56"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&lt;50&gt;</w:t>
        </w:r>
      </w:hyperlink>
      <w:r>
        <w:rPr>
          <w:sz w:val="20"/>
        </w:rPr>
        <w:t xml:space="preserve"> </w:t>
      </w:r>
      <w:hyperlink w:history="0" r:id="rId15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1 статьи 79</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 &lt;51&gt;. Правила доступности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&lt;52&gt;.</w:t>
      </w:r>
    </w:p>
    <w:p>
      <w:pPr>
        <w:pStyle w:val="0"/>
        <w:jc w:val="both"/>
      </w:pPr>
      <w:r>
        <w:rPr>
          <w:sz w:val="20"/>
        </w:rPr>
        <w:t xml:space="preserve">(в ред. </w:t>
      </w:r>
      <w:hyperlink w:history="0" r:id="rId15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5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&lt;51&gt;</w:t>
        </w:r>
      </w:hyperlink>
      <w:r>
        <w:rPr>
          <w:sz w:val="20"/>
        </w:rPr>
        <w:t xml:space="preserve"> </w:t>
      </w:r>
      <w:hyperlink w:history="0" r:id="rId160"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3 статьи 79</w:t>
        </w:r>
      </w:hyperlink>
      <w:r>
        <w:rPr>
          <w:sz w:val="20"/>
        </w:rPr>
        <w:t xml:space="preserve"> Федерального закона N 273-ФЗ (Собрание законодательства Российской Федерации, 2012, N 53, ст. 7598).</w:t>
      </w:r>
    </w:p>
    <w:p>
      <w:pPr>
        <w:pStyle w:val="0"/>
        <w:spacing w:before="200" w:line-rule="auto"/>
        <w:ind w:firstLine="540"/>
        <w:jc w:val="both"/>
      </w:pPr>
      <w:hyperlink w:history="0" r:id="rId16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&lt;52&gt;</w:t>
        </w:r>
      </w:hyperlink>
      <w:r>
        <w:rPr>
          <w:sz w:val="20"/>
        </w:rPr>
        <w:t xml:space="preserve"> </w:t>
      </w:r>
      <w:hyperlink w:history="0" r:id="rId162"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Минюсте России 08.12.2015 N 40000) {КонсультантПлюс}">
        <w:r>
          <w:rPr>
            <w:sz w:val="20"/>
            <w:color w:val="0000ff"/>
          </w:rPr>
          <w:t xml:space="preserve">Приказ</w:t>
        </w:r>
      </w:hyperlink>
      <w:r>
        <w:rPr>
          <w:sz w:val="20"/>
        </w:rP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Министерством юстиции Российской Федерации 8 декабря 2015 г., регистрационный N 40000) с изменением, внесенным приказом Министерства образования и науки Российской Федерации от 18 августа 2016 г. N 1065 (зарегистрирован Министерством юстиции Российской Федерации 1 сентября 2016 г., регистрационный N 43524).</w:t>
      </w:r>
    </w:p>
    <w:p>
      <w:pPr>
        <w:pStyle w:val="0"/>
        <w:jc w:val="both"/>
      </w:pPr>
      <w:r>
        <w:rPr>
          <w:sz w:val="20"/>
        </w:rPr>
      </w:r>
    </w:p>
    <w:p>
      <w:pPr>
        <w:pStyle w:val="0"/>
        <w:ind w:firstLine="540"/>
        <w:jc w:val="both"/>
      </w:pPr>
      <w:r>
        <w:rPr>
          <w:sz w:val="20"/>
        </w:rPr>
        <w:t xml:space="preserve">29. Предельная наполняемость отдельного класса (группы), группы продленного дня для обучающихся с ограниченными возможностями здоровья устанавливается в зависимости от нозологической группы:</w:t>
      </w:r>
    </w:p>
    <w:p>
      <w:pPr>
        <w:pStyle w:val="0"/>
        <w:spacing w:before="200" w:line-rule="auto"/>
        <w:ind w:firstLine="540"/>
        <w:jc w:val="both"/>
      </w:pPr>
      <w:r>
        <w:rPr>
          <w:sz w:val="20"/>
        </w:rPr>
        <w:t xml:space="preserve">для глухих обучающихся - 6 человек;</w:t>
      </w:r>
    </w:p>
    <w:p>
      <w:pPr>
        <w:pStyle w:val="0"/>
        <w:spacing w:before="200" w:line-rule="auto"/>
        <w:ind w:firstLine="540"/>
        <w:jc w:val="both"/>
      </w:pPr>
      <w:r>
        <w:rPr>
          <w:sz w:val="20"/>
        </w:rPr>
        <w:t xml:space="preserve">для слабослышащих и позднооглохших обучающихся с легким недоразвитием речи, обусловленным нарушением слуха, - 10 человек;</w:t>
      </w:r>
    </w:p>
    <w:p>
      <w:pPr>
        <w:pStyle w:val="0"/>
        <w:spacing w:before="200" w:line-rule="auto"/>
        <w:ind w:firstLine="540"/>
        <w:jc w:val="both"/>
      </w:pPr>
      <w:r>
        <w:rPr>
          <w:sz w:val="20"/>
        </w:rPr>
        <w:t xml:space="preserve">для слабослышащих и позднооглохших обучающихся с глубоким недоразвитием речи, обусловленным нарушением слуха, - 6 человек;</w:t>
      </w:r>
    </w:p>
    <w:p>
      <w:pPr>
        <w:pStyle w:val="0"/>
        <w:spacing w:before="200" w:line-rule="auto"/>
        <w:ind w:firstLine="540"/>
        <w:jc w:val="both"/>
      </w:pPr>
      <w:r>
        <w:rPr>
          <w:sz w:val="20"/>
        </w:rPr>
        <w:t xml:space="preserve">для слепых обучающихся - 8 человек;</w:t>
      </w:r>
    </w:p>
    <w:p>
      <w:pPr>
        <w:pStyle w:val="0"/>
        <w:spacing w:before="200" w:line-rule="auto"/>
        <w:ind w:firstLine="540"/>
        <w:jc w:val="both"/>
      </w:pPr>
      <w:r>
        <w:rPr>
          <w:sz w:val="20"/>
        </w:rPr>
        <w:t xml:space="preserve">для слабовидящих обучающихся - 12 человек;</w:t>
      </w:r>
    </w:p>
    <w:p>
      <w:pPr>
        <w:pStyle w:val="0"/>
        <w:spacing w:before="200" w:line-rule="auto"/>
        <w:ind w:firstLine="540"/>
        <w:jc w:val="both"/>
      </w:pPr>
      <w:r>
        <w:rPr>
          <w:sz w:val="20"/>
        </w:rPr>
        <w:t xml:space="preserve">для обучающихся с тяжелыми нарушениями речи - 12 человек;</w:t>
      </w:r>
    </w:p>
    <w:p>
      <w:pPr>
        <w:pStyle w:val="0"/>
        <w:spacing w:before="200" w:line-rule="auto"/>
        <w:ind w:firstLine="540"/>
        <w:jc w:val="both"/>
      </w:pPr>
      <w:r>
        <w:rPr>
          <w:sz w:val="20"/>
        </w:rPr>
        <w:t xml:space="preserve">для обучающихся с нарушениями опорно-двигательного аппарата - 10 человек;</w:t>
      </w:r>
    </w:p>
    <w:p>
      <w:pPr>
        <w:pStyle w:val="0"/>
        <w:spacing w:before="200" w:line-rule="auto"/>
        <w:ind w:firstLine="540"/>
        <w:jc w:val="both"/>
      </w:pPr>
      <w:r>
        <w:rPr>
          <w:sz w:val="20"/>
        </w:rPr>
        <w:t xml:space="preserve">для обучающихся, имеющих задержку психического развития, - 12 человек;</w:t>
      </w:r>
    </w:p>
    <w:p>
      <w:pPr>
        <w:pStyle w:val="0"/>
        <w:spacing w:before="200" w:line-rule="auto"/>
        <w:ind w:firstLine="540"/>
        <w:jc w:val="both"/>
      </w:pPr>
      <w:r>
        <w:rPr>
          <w:sz w:val="20"/>
        </w:rPr>
        <w:t xml:space="preserve">для обучающихся с умственной отсталостью (интеллектуальными нарушениями) - 12 человек;</w:t>
      </w:r>
    </w:p>
    <w:p>
      <w:pPr>
        <w:pStyle w:val="0"/>
        <w:spacing w:before="200" w:line-rule="auto"/>
        <w:ind w:firstLine="540"/>
        <w:jc w:val="both"/>
      </w:pPr>
      <w:r>
        <w:rPr>
          <w:sz w:val="20"/>
        </w:rPr>
        <w:t xml:space="preserve">для обучающихся с расстройствами аутистического спектра - 8 человек;</w:t>
      </w:r>
    </w:p>
    <w:p>
      <w:pPr>
        <w:pStyle w:val="0"/>
        <w:spacing w:before="200" w:line-rule="auto"/>
        <w:ind w:firstLine="540"/>
        <w:jc w:val="both"/>
      </w:pPr>
      <w:r>
        <w:rPr>
          <w:sz w:val="20"/>
        </w:rPr>
        <w:t xml:space="preserve">для обучающихся со сложными дефектами (с тяжелыми множественными нарушениями развития) - 5 человек. &lt;53&gt;.</w:t>
      </w:r>
    </w:p>
    <w:p>
      <w:pPr>
        <w:pStyle w:val="0"/>
        <w:jc w:val="both"/>
      </w:pPr>
      <w:r>
        <w:rPr>
          <w:sz w:val="20"/>
        </w:rPr>
        <w:t xml:space="preserve">(в ред. Приказов Минпросвещения России от 11.02.2022 </w:t>
      </w:r>
      <w:hyperlink w:history="0" r:id="rId163"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N 69</w:t>
        </w:r>
      </w:hyperlink>
      <w:r>
        <w:rPr>
          <w:sz w:val="20"/>
        </w:rPr>
        <w:t xml:space="preserve">, от 07.10.2022 </w:t>
      </w:r>
      <w:hyperlink w:history="0" r:id="rId164"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N 888</w:t>
        </w:r>
      </w:hyperlink>
      <w:r>
        <w:rPr>
          <w:sz w:val="20"/>
        </w:rPr>
        <w:t xml:space="preserve">)</w:t>
      </w:r>
    </w:p>
    <w:p>
      <w:pPr>
        <w:pStyle w:val="0"/>
        <w:spacing w:before="200" w:line-rule="auto"/>
        <w:ind w:firstLine="540"/>
        <w:jc w:val="both"/>
      </w:pPr>
      <w:r>
        <w:rPr>
          <w:sz w:val="20"/>
        </w:rPr>
        <w:t xml:space="preserve">--------------------------------</w:t>
      </w:r>
    </w:p>
    <w:p>
      <w:pPr>
        <w:pStyle w:val="0"/>
        <w:spacing w:before="200" w:line-rule="auto"/>
        <w:ind w:firstLine="540"/>
        <w:jc w:val="both"/>
      </w:pPr>
      <w:hyperlink w:history="0" r:id="rId165"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&lt;53&gt;</w:t>
        </w:r>
      </w:hyperlink>
      <w:r>
        <w:rPr>
          <w:sz w:val="20"/>
        </w:rPr>
        <w:t xml:space="preserve"> </w:t>
      </w:r>
      <w:hyperlink w:history="0" r:id="rId166"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Абзацы шестой</w:t>
        </w:r>
      </w:hyperlink>
      <w:r>
        <w:rPr>
          <w:sz w:val="20"/>
        </w:rPr>
        <w:t xml:space="preserve"> - </w:t>
      </w:r>
      <w:hyperlink w:history="0" r:id="rId167"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шестнадцатый подпункта 3.4.14</w:t>
        </w:r>
      </w:hyperlink>
      <w:r>
        <w:rPr>
          <w:sz w:val="20"/>
        </w:rPr>
        <w:t xml:space="preserve"> Санитарно-эпидемиологических требований и правил.</w:t>
      </w:r>
    </w:p>
    <w:p>
      <w:pPr>
        <w:pStyle w:val="0"/>
        <w:jc w:val="both"/>
      </w:pPr>
      <w:r>
        <w:rPr>
          <w:sz w:val="20"/>
        </w:rPr>
        <w:t xml:space="preserve">(сноска в ред. </w:t>
      </w:r>
      <w:hyperlink w:history="0" r:id="rId168"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Приказа</w:t>
        </w:r>
      </w:hyperlink>
      <w:r>
        <w:rPr>
          <w:sz w:val="20"/>
        </w:rPr>
        <w:t xml:space="preserve"> Минпросвещения России от 11.02.2022 N 69)</w:t>
      </w:r>
    </w:p>
    <w:p>
      <w:pPr>
        <w:pStyle w:val="0"/>
        <w:jc w:val="both"/>
      </w:pPr>
      <w:r>
        <w:rPr>
          <w:sz w:val="20"/>
        </w:rPr>
      </w:r>
    </w:p>
    <w:p>
      <w:pPr>
        <w:pStyle w:val="0"/>
        <w:ind w:firstLine="540"/>
        <w:jc w:val="both"/>
      </w:pPr>
      <w:r>
        <w:rPr>
          <w:sz w:val="20"/>
        </w:rPr>
        <w:t xml:space="preserve">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отдельных Организациях. 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обучающимися &lt;54&gt;.</w:t>
      </w:r>
    </w:p>
    <w:p>
      <w:pPr>
        <w:pStyle w:val="0"/>
        <w:jc w:val="both"/>
      </w:pPr>
      <w:r>
        <w:rPr>
          <w:sz w:val="20"/>
        </w:rPr>
        <w:t xml:space="preserve">(в ред. </w:t>
      </w:r>
      <w:hyperlink w:history="0" r:id="rId16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70"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&lt;54&gt;</w:t>
        </w:r>
      </w:hyperlink>
      <w:r>
        <w:rPr>
          <w:sz w:val="20"/>
        </w:rPr>
        <w:t xml:space="preserve"> </w:t>
      </w:r>
      <w:hyperlink w:history="0" r:id="rId171"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Абзац семнадцатый подпункта 3.4.14</w:t>
        </w:r>
      </w:hyperlink>
      <w:r>
        <w:rPr>
          <w:sz w:val="20"/>
        </w:rPr>
        <w:t xml:space="preserve"> Санитарно-эпидемиологических требований и правил.</w:t>
      </w:r>
    </w:p>
    <w:p>
      <w:pPr>
        <w:pStyle w:val="0"/>
        <w:jc w:val="both"/>
      </w:pPr>
      <w:r>
        <w:rPr>
          <w:sz w:val="20"/>
        </w:rPr>
      </w:r>
    </w:p>
    <w:p>
      <w:pPr>
        <w:pStyle w:val="0"/>
        <w:ind w:firstLine="540"/>
        <w:jc w:val="both"/>
      </w:pPr>
      <w:r>
        <w:rPr>
          <w:sz w:val="20"/>
        </w:rPr>
        <w:t xml:space="preserve">30.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w:t>
      </w:r>
    </w:p>
    <w:p>
      <w:pPr>
        <w:pStyle w:val="0"/>
        <w:spacing w:before="200" w:line-rule="auto"/>
        <w:ind w:firstLine="540"/>
        <w:jc w:val="both"/>
      </w:pPr>
      <w:r>
        <w:rPr>
          <w:sz w:val="20"/>
        </w:rPr>
        <w:t xml:space="preserve">а) для обучающихся с ограниченными возможностями здоровья по зрению:</w:t>
      </w:r>
    </w:p>
    <w:p>
      <w:pPr>
        <w:pStyle w:val="0"/>
        <w:spacing w:before="200" w:line-rule="auto"/>
        <w:ind w:firstLine="540"/>
        <w:jc w:val="both"/>
      </w:pPr>
      <w:r>
        <w:rPr>
          <w:sz w:val="20"/>
        </w:rPr>
        <w:t xml:space="preserve">адаптация официальных сайтов Организаций в информационно-телекоммуникационной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p>
      <w:pPr>
        <w:pStyle w:val="0"/>
        <w:spacing w:before="200" w:line-rule="auto"/>
        <w:ind w:firstLine="540"/>
        <w:jc w:val="both"/>
      </w:pPr>
      <w:r>
        <w:rPr>
          <w:sz w:val="20"/>
        </w:rPr>
        <w:t xml:space="preserve">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pPr>
        <w:pStyle w:val="0"/>
        <w:spacing w:before="200" w:line-rule="auto"/>
        <w:ind w:firstLine="540"/>
        <w:jc w:val="both"/>
      </w:pPr>
      <w:r>
        <w:rPr>
          <w:sz w:val="20"/>
        </w:rPr>
        <w:t xml:space="preserve">присутствие ассистента, оказывающего обучающемуся необходимую помощь;</w:t>
      </w:r>
    </w:p>
    <w:p>
      <w:pPr>
        <w:pStyle w:val="0"/>
        <w:spacing w:before="200" w:line-rule="auto"/>
        <w:ind w:firstLine="540"/>
        <w:jc w:val="both"/>
      </w:pPr>
      <w:r>
        <w:rPr>
          <w:sz w:val="20"/>
        </w:rPr>
        <w:t xml:space="preserve">обеспечение наличия альтернативных форматов печатных материалов (крупный шрифт) или аудиофайлов;</w:t>
      </w:r>
    </w:p>
    <w:p>
      <w:pPr>
        <w:pStyle w:val="0"/>
        <w:spacing w:before="200" w:line-rule="auto"/>
        <w:ind w:firstLine="540"/>
        <w:jc w:val="both"/>
      </w:pPr>
      <w:r>
        <w:rPr>
          <w:sz w:val="20"/>
        </w:rPr>
        <w:t xml:space="preserve">обеспечение доступа обучающегося, являющегося слепым и использующего собаку-поводыря, к зданию Организации, располагающему местом для размещения собаки-поводыря в часы обучения самого обучающегося;</w:t>
      </w:r>
    </w:p>
    <w:p>
      <w:pPr>
        <w:pStyle w:val="0"/>
        <w:spacing w:before="200" w:line-rule="auto"/>
        <w:ind w:firstLine="540"/>
        <w:jc w:val="both"/>
      </w:pPr>
      <w:r>
        <w:rPr>
          <w:sz w:val="20"/>
        </w:rPr>
        <w:t xml:space="preserve">б) для обучающихся с ограниченными возможностями здоровья по слуху:</w:t>
      </w:r>
    </w:p>
    <w:p>
      <w:pPr>
        <w:pStyle w:val="0"/>
        <w:spacing w:before="200" w:line-rule="auto"/>
        <w:ind w:firstLine="540"/>
        <w:jc w:val="both"/>
      </w:pPr>
      <w:r>
        <w:rPr>
          <w:sz w:val="20"/>
        </w:rPr>
        <w:t xml:space="preserve">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pPr>
        <w:pStyle w:val="0"/>
        <w:spacing w:before="200" w:line-rule="auto"/>
        <w:ind w:firstLine="540"/>
        <w:jc w:val="both"/>
      </w:pPr>
      <w:r>
        <w:rPr>
          <w:sz w:val="20"/>
        </w:rPr>
        <w:t xml:space="preserve">обеспечение надлежащими звуковыми средствами воспроизведения информации;</w:t>
      </w:r>
    </w:p>
    <w:p>
      <w:pPr>
        <w:pStyle w:val="0"/>
        <w:spacing w:before="200" w:line-rule="auto"/>
        <w:ind w:firstLine="540"/>
        <w:jc w:val="both"/>
      </w:pPr>
      <w:r>
        <w:rPr>
          <w:sz w:val="20"/>
        </w:rPr>
        <w:t xml:space="preserve">обеспечение получения информации с использованием русского жестового языка (сурдоперевода, тифлосурдоперевода);</w:t>
      </w:r>
    </w:p>
    <w:p>
      <w:pPr>
        <w:pStyle w:val="0"/>
        <w:spacing w:before="200" w:line-rule="auto"/>
        <w:ind w:firstLine="540"/>
        <w:jc w:val="both"/>
      </w:pPr>
      <w:r>
        <w:rPr>
          <w:sz w:val="20"/>
        </w:rPr>
        <w:t xml:space="preserve">в) для обучающихся, имеющих нарушения опорно-двигательного аппарата:</w:t>
      </w:r>
    </w:p>
    <w:p>
      <w:pPr>
        <w:pStyle w:val="0"/>
        <w:spacing w:before="200" w:line-rule="auto"/>
        <w:ind w:firstLine="540"/>
        <w:jc w:val="both"/>
      </w:pPr>
      <w:r>
        <w:rPr>
          <w:sz w:val="20"/>
        </w:rPr>
        <w:t xml:space="preserve">обеспечение беспрепятственного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pPr>
        <w:pStyle w:val="0"/>
        <w:spacing w:before="200" w:line-rule="auto"/>
        <w:ind w:firstLine="540"/>
        <w:jc w:val="both"/>
      </w:pPr>
      <w:r>
        <w:rPr>
          <w:sz w:val="20"/>
        </w:rPr>
        <w:t xml:space="preserve">31. Для получения без дискриминации качественного образования лицами с ограниченными возможностями здоровья создаются:</w:t>
      </w:r>
    </w:p>
    <w:p>
      <w:pPr>
        <w:pStyle w:val="0"/>
        <w:spacing w:before="200" w:line-rule="auto"/>
        <w:ind w:firstLine="540"/>
        <w:jc w:val="both"/>
      </w:pPr>
      <w:r>
        <w:rPr>
          <w:sz w:val="20"/>
        </w:rPr>
        <w:t xml:space="preserve">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pPr>
        <w:pStyle w:val="0"/>
        <w:spacing w:before="200" w:line-rule="auto"/>
        <w:ind w:firstLine="540"/>
        <w:jc w:val="both"/>
      </w:pPr>
      <w:r>
        <w:rPr>
          <w:sz w:val="20"/>
        </w:rPr>
        <w:t xml:space="preserve">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&lt;55&gt;.</w:t>
      </w:r>
    </w:p>
    <w:p>
      <w:pPr>
        <w:pStyle w:val="0"/>
        <w:jc w:val="both"/>
      </w:pPr>
      <w:r>
        <w:rPr>
          <w:sz w:val="20"/>
        </w:rPr>
        <w:t xml:space="preserve">(в ред. </w:t>
      </w:r>
      <w:hyperlink w:history="0" r:id="rId17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73"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&lt;55&gt;</w:t>
        </w:r>
      </w:hyperlink>
      <w:r>
        <w:rPr>
          <w:sz w:val="20"/>
        </w:rPr>
        <w:t xml:space="preserve"> </w:t>
      </w:r>
      <w:hyperlink w:history="0" r:id="rId174"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Пункт 1 части 5 статьи 5</w:t>
        </w:r>
      </w:hyperlink>
      <w:r>
        <w:rPr>
          <w:sz w:val="20"/>
        </w:rPr>
        <w:t xml:space="preserve"> Федерального закона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32. 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
    <w:p>
      <w:pPr>
        <w:pStyle w:val="0"/>
        <w:spacing w:before="200" w:line-rule="auto"/>
        <w:ind w:firstLine="540"/>
        <w:jc w:val="both"/>
      </w:pPr>
      <w:r>
        <w:rPr>
          <w:sz w:val="20"/>
        </w:rPr>
        <w:t xml:space="preserve">1 отделение - для обучающихся с легким недоразвитием речи, обусловленным нарушением слуха;</w:t>
      </w:r>
    </w:p>
    <w:p>
      <w:pPr>
        <w:pStyle w:val="0"/>
        <w:spacing w:before="200" w:line-rule="auto"/>
        <w:ind w:firstLine="540"/>
        <w:jc w:val="both"/>
      </w:pPr>
      <w:r>
        <w:rPr>
          <w:sz w:val="20"/>
        </w:rPr>
        <w:t xml:space="preserve">2 отделение - для обучающихся с глубоким недоразвитием речи, обусловленным нарушением слуха.</w:t>
      </w:r>
    </w:p>
    <w:p>
      <w:pPr>
        <w:pStyle w:val="0"/>
        <w:spacing w:before="200" w:line-rule="auto"/>
        <w:ind w:firstLine="540"/>
        <w:jc w:val="both"/>
      </w:pPr>
      <w:r>
        <w:rPr>
          <w:sz w:val="20"/>
        </w:rPr>
        <w:t xml:space="preserve">33. В Организации, осуществляющей образовательную деятельность 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амблиопией и косоглазием и нуждающихся в офтальмологическом сопровождении.</w:t>
      </w:r>
    </w:p>
    <w:p>
      <w:pPr>
        <w:pStyle w:val="0"/>
        <w:spacing w:before="200" w:line-rule="auto"/>
        <w:ind w:firstLine="540"/>
        <w:jc w:val="both"/>
      </w:pPr>
      <w:r>
        <w:rPr>
          <w:sz w:val="20"/>
        </w:rPr>
        <w:t xml:space="preserve">Основой обучения слепых обучающихся является система Брайля.</w:t>
      </w:r>
    </w:p>
    <w:p>
      <w:pPr>
        <w:pStyle w:val="0"/>
        <w:spacing w:before="200" w:line-rule="auto"/>
        <w:ind w:firstLine="540"/>
        <w:jc w:val="both"/>
      </w:pPr>
      <w:r>
        <w:rPr>
          <w:sz w:val="20"/>
        </w:rPr>
        <w:t xml:space="preserve">34. В Организациях,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w:t>
      </w:r>
    </w:p>
    <w:p>
      <w:pPr>
        <w:pStyle w:val="0"/>
        <w:spacing w:before="200" w:line-rule="auto"/>
        <w:ind w:firstLine="540"/>
        <w:jc w:val="both"/>
      </w:pPr>
      <w:r>
        <w:rPr>
          <w:sz w:val="20"/>
        </w:rPr>
        <w:t xml:space="preserve">1 отделение - для обучающихся, имеющих общее недоразвитие речи тяжелой степени (алалия, дизартрия, ринолалия, афазия), а также обучающихся, имеющих общее недоразвитие речи, сопровождающееся заиканием;</w:t>
      </w:r>
    </w:p>
    <w:p>
      <w:pPr>
        <w:pStyle w:val="0"/>
        <w:spacing w:before="200" w:line-rule="auto"/>
        <w:ind w:firstLine="540"/>
        <w:jc w:val="both"/>
      </w:pPr>
      <w:r>
        <w:rPr>
          <w:sz w:val="20"/>
        </w:rPr>
        <w:t xml:space="preserve">2 отделение - для обучающихся с тяжелой формой заикания при нормальном развитии речи.</w:t>
      </w:r>
    </w:p>
    <w:p>
      <w:pPr>
        <w:pStyle w:val="0"/>
        <w:spacing w:before="200" w:line-rule="auto"/>
        <w:ind w:firstLine="540"/>
        <w:jc w:val="both"/>
      </w:pPr>
      <w:r>
        <w:rPr>
          <w:sz w:val="20"/>
        </w:rPr>
        <w:t xml:space="preserve">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pPr>
        <w:pStyle w:val="0"/>
        <w:spacing w:before="200" w:line-rule="auto"/>
        <w:ind w:firstLine="540"/>
        <w:jc w:val="both"/>
      </w:pPr>
      <w:r>
        <w:rPr>
          <w:sz w:val="20"/>
        </w:rPr>
        <w:t xml:space="preserve">35. Утратил силу с 1 сентября 2022 года. - </w:t>
      </w:r>
      <w:hyperlink w:history="0" r:id="rId175"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Приказ</w:t>
        </w:r>
      </w:hyperlink>
      <w:r>
        <w:rPr>
          <w:sz w:val="20"/>
        </w:rPr>
        <w:t xml:space="preserve"> Минпросвещения России от 11.02.2022 N 69.</w:t>
      </w:r>
    </w:p>
    <w:p>
      <w:pPr>
        <w:pStyle w:val="0"/>
        <w:spacing w:before="200" w:line-rule="auto"/>
        <w:ind w:firstLine="540"/>
        <w:jc w:val="both"/>
      </w:pPr>
      <w:r>
        <w:rPr>
          <w:sz w:val="20"/>
        </w:rPr>
        <w:t xml:space="preserve">36. В Организации, осуществляющей образовательную деятельность по адаптированным общеобразовательным программам, допускается:</w:t>
      </w:r>
    </w:p>
    <w:p>
      <w:pPr>
        <w:pStyle w:val="0"/>
        <w:spacing w:before="200" w:line-rule="auto"/>
        <w:ind w:firstLine="540"/>
        <w:jc w:val="both"/>
      </w:pPr>
      <w:r>
        <w:rPr>
          <w:sz w:val="20"/>
        </w:rPr>
        <w:t xml:space="preserve">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p>
    <w:p>
      <w:pPr>
        <w:pStyle w:val="0"/>
        <w:spacing w:before="200" w:line-rule="auto"/>
        <w:ind w:firstLine="540"/>
        <w:jc w:val="both"/>
      </w:pPr>
      <w:r>
        <w:rPr>
          <w:sz w:val="20"/>
        </w:rPr>
        <w:t xml:space="preserve">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p>
    <w:p>
      <w:pPr>
        <w:pStyle w:val="0"/>
        <w:spacing w:before="200" w:line-rule="auto"/>
        <w:ind w:firstLine="540"/>
        <w:jc w:val="both"/>
      </w:pPr>
      <w:r>
        <w:rPr>
          <w:sz w:val="20"/>
        </w:rPr>
        <w:t xml:space="preserve">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w:t>
      </w:r>
    </w:p>
    <w:p>
      <w:pPr>
        <w:pStyle w:val="0"/>
        <w:spacing w:before="200" w:line-rule="auto"/>
        <w:ind w:firstLine="540"/>
        <w:jc w:val="both"/>
      </w:pPr>
      <w:r>
        <w:rPr>
          <w:sz w:val="20"/>
        </w:rPr>
        <w:t xml:space="preserve">Для успешной адаптации обучающихся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5 - 8 обучающихся с расстройством аутистического спектра на одну ставку должности педагога-психолога.</w:t>
      </w:r>
    </w:p>
    <w:p>
      <w:pPr>
        <w:pStyle w:val="0"/>
        <w:spacing w:before="200" w:line-rule="auto"/>
        <w:ind w:firstLine="540"/>
        <w:jc w:val="both"/>
      </w:pPr>
      <w:r>
        <w:rPr>
          <w:sz w:val="20"/>
        </w:rPr>
        <w:t xml:space="preserve">37. Реализация адаптированных общеобразовательных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
    <w:p>
      <w:pPr>
        <w:pStyle w:val="0"/>
        <w:spacing w:before="200" w:line-rule="auto"/>
        <w:ind w:firstLine="540"/>
        <w:jc w:val="both"/>
      </w:pPr>
      <w:r>
        <w:rPr>
          <w:sz w:val="20"/>
        </w:rPr>
        <w:t xml:space="preserve">Для выпускников 9(10) классов с ограниченными возможностями здоровья (с различными формами умственной отсталости), не имеющих основного общего и среднего общего образования, а также совершеннолетних лиц с умственной отсталостью, не получавших общее образование, реализуются программы профессиональной подготовки по профессиям рабочих, должностям служащих в специально создаваемых классах (группах).</w:t>
      </w:r>
    </w:p>
    <w:p>
      <w:pPr>
        <w:pStyle w:val="0"/>
        <w:jc w:val="both"/>
      </w:pPr>
      <w:r>
        <w:rPr>
          <w:sz w:val="20"/>
        </w:rPr>
        <w:t xml:space="preserve">(п. 37 в ред. </w:t>
      </w:r>
      <w:hyperlink w:history="0" r:id="rId176"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Приказа</w:t>
        </w:r>
      </w:hyperlink>
      <w:r>
        <w:rPr>
          <w:sz w:val="20"/>
        </w:rPr>
        <w:t xml:space="preserve"> Минпросвещения России от 11.02.2022 N 69)</w:t>
      </w:r>
    </w:p>
    <w:p>
      <w:pPr>
        <w:pStyle w:val="0"/>
        <w:spacing w:before="200" w:line-rule="auto"/>
        <w:ind w:firstLine="540"/>
        <w:jc w:val="both"/>
      </w:pPr>
      <w:r>
        <w:rPr>
          <w:sz w:val="20"/>
        </w:rPr>
        <w:t xml:space="preserve">38.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для обучающихся с умеренной и тяжелой умственной отсталостью.</w:t>
      </w:r>
    </w:p>
    <w:p>
      <w:pPr>
        <w:pStyle w:val="0"/>
        <w:spacing w:before="200" w:line-rule="auto"/>
        <w:ind w:firstLine="540"/>
        <w:jc w:val="both"/>
      </w:pPr>
      <w:r>
        <w:rPr>
          <w:sz w:val="20"/>
        </w:rPr>
        <w:t xml:space="preserve">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Организации.</w:t>
      </w:r>
    </w:p>
    <w:p>
      <w:pPr>
        <w:pStyle w:val="0"/>
        <w:jc w:val="both"/>
      </w:pPr>
      <w:r>
        <w:rPr>
          <w:sz w:val="20"/>
        </w:rPr>
        <w:t xml:space="preserve">(в ред. </w:t>
      </w:r>
      <w:hyperlink w:history="0" r:id="rId177" w:tooltip="Приказ Минпросвещения России от 11.02.2022 N 69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22.03.2022 N 67817) {КонсультантПлюс}">
        <w:r>
          <w:rPr>
            <w:sz w:val="20"/>
            <w:color w:val="0000ff"/>
          </w:rPr>
          <w:t xml:space="preserve">Приказа</w:t>
        </w:r>
      </w:hyperlink>
      <w:r>
        <w:rPr>
          <w:sz w:val="20"/>
        </w:rPr>
        <w:t xml:space="preserve"> Минпросвещения России от 11.02.2022 N 69)</w:t>
      </w:r>
    </w:p>
    <w:p>
      <w:pPr>
        <w:pStyle w:val="0"/>
        <w:spacing w:before="200" w:line-rule="auto"/>
        <w:ind w:firstLine="540"/>
        <w:jc w:val="both"/>
      </w:pPr>
      <w:r>
        <w:rPr>
          <w:sz w:val="20"/>
        </w:rPr>
        <w:t xml:space="preserve">39.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pPr>
        <w:pStyle w:val="0"/>
        <w:spacing w:before="200" w:line-rule="auto"/>
        <w:ind w:firstLine="540"/>
        <w:jc w:val="both"/>
      </w:pPr>
      <w:r>
        <w:rPr>
          <w:sz w:val="20"/>
        </w:rPr>
        <w:t xml:space="preserve">учителя-дефектолога (сурдопедагога, тифлопедагога) на каждые 6 - 12 обучающихся с ограниченными возможностями здоровья;</w:t>
      </w:r>
    </w:p>
    <w:p>
      <w:pPr>
        <w:pStyle w:val="0"/>
        <w:spacing w:before="200" w:line-rule="auto"/>
        <w:ind w:firstLine="540"/>
        <w:jc w:val="both"/>
      </w:pPr>
      <w:r>
        <w:rPr>
          <w:sz w:val="20"/>
        </w:rPr>
        <w:t xml:space="preserve">учителя-логопеда на каждые 6 - 12 обучающихся с ограниченными возможностями здоровья;</w:t>
      </w:r>
    </w:p>
    <w:p>
      <w:pPr>
        <w:pStyle w:val="0"/>
        <w:spacing w:before="200" w:line-rule="auto"/>
        <w:ind w:firstLine="540"/>
        <w:jc w:val="both"/>
      </w:pPr>
      <w:r>
        <w:rPr>
          <w:sz w:val="20"/>
        </w:rPr>
        <w:t xml:space="preserve">педагога-психолога на каждые 20 обучающихся с ограниченными возможностями здоровья;</w:t>
      </w:r>
    </w:p>
    <w:p>
      <w:pPr>
        <w:pStyle w:val="0"/>
        <w:spacing w:before="200" w:line-rule="auto"/>
        <w:ind w:firstLine="540"/>
        <w:jc w:val="both"/>
      </w:pPr>
      <w:r>
        <w:rPr>
          <w:sz w:val="20"/>
        </w:rPr>
        <w:t xml:space="preserve">тьютора, ассистента (помощника) на каждые 1 - 6 обучающихся с ограниченными возможностями здоровья.</w:t>
      </w:r>
    </w:p>
    <w:p>
      <w:pPr>
        <w:pStyle w:val="0"/>
        <w:spacing w:before="200" w:line-rule="auto"/>
        <w:ind w:firstLine="540"/>
        <w:jc w:val="both"/>
      </w:pPr>
      <w:r>
        <w:rPr>
          <w:sz w:val="20"/>
        </w:rPr>
        <w:t xml:space="preserve">40. 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организациях &lt;56&gt;.</w:t>
      </w:r>
    </w:p>
    <w:p>
      <w:pPr>
        <w:pStyle w:val="0"/>
        <w:jc w:val="both"/>
      </w:pPr>
      <w:r>
        <w:rPr>
          <w:sz w:val="20"/>
        </w:rPr>
        <w:t xml:space="preserve">(в ред. </w:t>
      </w:r>
      <w:hyperlink w:history="0" r:id="rId178"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79"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&lt;56&gt;</w:t>
        </w:r>
      </w:hyperlink>
      <w:r>
        <w:rPr>
          <w:sz w:val="20"/>
        </w:rPr>
        <w:t xml:space="preserve"> </w:t>
      </w:r>
      <w:hyperlink w:history="0" r:id="rId180"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5 статьи 41</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Порядок регламентации и оформления отношений государственной и муниципальной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&lt;57&gt;.</w:t>
      </w:r>
    </w:p>
    <w:p>
      <w:pPr>
        <w:pStyle w:val="0"/>
        <w:jc w:val="both"/>
      </w:pPr>
      <w:r>
        <w:rPr>
          <w:sz w:val="20"/>
        </w:rPr>
        <w:t xml:space="preserve">(в ред. </w:t>
      </w:r>
      <w:hyperlink w:history="0" r:id="rId181"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Приказа</w:t>
        </w:r>
      </w:hyperlink>
      <w:r>
        <w:rPr>
          <w:sz w:val="20"/>
        </w:rPr>
        <w:t xml:space="preserve"> Минпросвещения России от 07.10.2022 N 888)</w:t>
      </w:r>
    </w:p>
    <w:p>
      <w:pPr>
        <w:pStyle w:val="0"/>
        <w:spacing w:before="200" w:line-rule="auto"/>
        <w:ind w:firstLine="540"/>
        <w:jc w:val="both"/>
      </w:pPr>
      <w:r>
        <w:rPr>
          <w:sz w:val="20"/>
        </w:rPr>
        <w:t xml:space="preserve">--------------------------------</w:t>
      </w:r>
    </w:p>
    <w:p>
      <w:pPr>
        <w:pStyle w:val="0"/>
        <w:spacing w:before="200" w:line-rule="auto"/>
        <w:ind w:firstLine="540"/>
        <w:jc w:val="both"/>
      </w:pPr>
      <w:hyperlink w:history="0" r:id="rId182" w:tooltip="Приказ Минпросвещения России от 07.10.2022 N 888 &quot;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N 115&quot; (Зарегистрировано в Минюсте России 10.11.2022 N 70899) {КонсультантПлюс}">
        <w:r>
          <w:rPr>
            <w:sz w:val="20"/>
            <w:color w:val="0000ff"/>
          </w:rPr>
          <w:t xml:space="preserve">&lt;57&gt;</w:t>
        </w:r>
      </w:hyperlink>
      <w:r>
        <w:rPr>
          <w:sz w:val="20"/>
        </w:rPr>
        <w:t xml:space="preserve"> </w:t>
      </w:r>
      <w:hyperlink w:history="0" r:id="rId183"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6 статьи 41</w:t>
        </w:r>
      </w:hyperlink>
      <w:r>
        <w:rPr>
          <w:sz w:val="20"/>
        </w:rPr>
        <w:t xml:space="preserve"> Федерального закона N 273-ФЗ (Собрание законодательства Российской Федерации, 2012, N 53, ст. 7598).</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22.03.2021 N 115</w:t>
            <w:br/>
            <w:t>(ред. от 03.08.2023)</w:t>
            <w:br/>
            <w:t>"Об утверждении Порядка организации и осуществлени...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12249&amp;dst=100006" TargetMode = "External"/>
	<Relationship Id="rId8" Type="http://schemas.openxmlformats.org/officeDocument/2006/relationships/hyperlink" Target="https://login.consultant.ru/link/?req=doc&amp;base=LAW&amp;n=430983&amp;dst=100006" TargetMode = "External"/>
	<Relationship Id="rId9" Type="http://schemas.openxmlformats.org/officeDocument/2006/relationships/hyperlink" Target="https://login.consultant.ru/link/?req=doc&amp;base=LAW&amp;n=439794&amp;dst=100006" TargetMode = "External"/>
	<Relationship Id="rId10" Type="http://schemas.openxmlformats.org/officeDocument/2006/relationships/hyperlink" Target="https://login.consultant.ru/link/?req=doc&amp;base=LAW&amp;n=456007&amp;dst=100006" TargetMode = "External"/>
	<Relationship Id="rId11" Type="http://schemas.openxmlformats.org/officeDocument/2006/relationships/hyperlink" Target="https://login.consultant.ru/link/?req=doc&amp;base=LAW&amp;n=456588&amp;dst=215" TargetMode = "External"/>
	<Relationship Id="rId12" Type="http://schemas.openxmlformats.org/officeDocument/2006/relationships/hyperlink" Target="https://login.consultant.ru/link/?req=doc&amp;base=LAW&amp;n=470436&amp;dst=100015" TargetMode = "External"/>
	<Relationship Id="rId13" Type="http://schemas.openxmlformats.org/officeDocument/2006/relationships/hyperlink" Target="https://login.consultant.ru/link/?req=doc&amp;base=LAW&amp;n=470436&amp;dst=100026" TargetMode = "External"/>
	<Relationship Id="rId14" Type="http://schemas.openxmlformats.org/officeDocument/2006/relationships/hyperlink" Target="https://login.consultant.ru/link/?req=doc&amp;base=LAW&amp;n=371151" TargetMode = "External"/>
	<Relationship Id="rId15" Type="http://schemas.openxmlformats.org/officeDocument/2006/relationships/hyperlink" Target="https://login.consultant.ru/link/?req=doc&amp;base=LAW&amp;n=371060" TargetMode = "External"/>
	<Relationship Id="rId16" Type="http://schemas.openxmlformats.org/officeDocument/2006/relationships/hyperlink" Target="https://login.consultant.ru/link/?req=doc&amp;base=LAW&amp;n=412249&amp;dst=100006" TargetMode = "External"/>
	<Relationship Id="rId17" Type="http://schemas.openxmlformats.org/officeDocument/2006/relationships/hyperlink" Target="https://login.consultant.ru/link/?req=doc&amp;base=LAW&amp;n=430983&amp;dst=100006" TargetMode = "External"/>
	<Relationship Id="rId18" Type="http://schemas.openxmlformats.org/officeDocument/2006/relationships/hyperlink" Target="https://login.consultant.ru/link/?req=doc&amp;base=LAW&amp;n=439794&amp;dst=100006" TargetMode = "External"/>
	<Relationship Id="rId19" Type="http://schemas.openxmlformats.org/officeDocument/2006/relationships/hyperlink" Target="https://login.consultant.ru/link/?req=doc&amp;base=LAW&amp;n=456007&amp;dst=100006" TargetMode = "External"/>
	<Relationship Id="rId20" Type="http://schemas.openxmlformats.org/officeDocument/2006/relationships/hyperlink" Target="https://login.consultant.ru/link/?req=doc&amp;base=LAW&amp;n=456588&amp;dst=283" TargetMode = "External"/>
	<Relationship Id="rId21" Type="http://schemas.openxmlformats.org/officeDocument/2006/relationships/hyperlink" Target="https://login.consultant.ru/link/?req=doc&amp;base=LAW&amp;n=456588" TargetMode = "External"/>
	<Relationship Id="rId22" Type="http://schemas.openxmlformats.org/officeDocument/2006/relationships/hyperlink" Target="https://login.consultant.ru/link/?req=doc&amp;base=LAW&amp;n=456588&amp;dst=100278" TargetMode = "External"/>
	<Relationship Id="rId23" Type="http://schemas.openxmlformats.org/officeDocument/2006/relationships/hyperlink" Target="https://login.consultant.ru/link/?req=doc&amp;base=LAW&amp;n=456588&amp;dst=100277" TargetMode = "External"/>
	<Relationship Id="rId24" Type="http://schemas.openxmlformats.org/officeDocument/2006/relationships/hyperlink" Target="https://login.consultant.ru/link/?req=doc&amp;base=LAW&amp;n=456588&amp;dst=100869" TargetMode = "External"/>
	<Relationship Id="rId25" Type="http://schemas.openxmlformats.org/officeDocument/2006/relationships/hyperlink" Target="https://login.consultant.ru/link/?req=doc&amp;base=LAW&amp;n=456588&amp;dst=100871" TargetMode = "External"/>
	<Relationship Id="rId26" Type="http://schemas.openxmlformats.org/officeDocument/2006/relationships/hyperlink" Target="https://login.consultant.ru/link/?req=doc&amp;base=LAW&amp;n=456588&amp;dst=100872" TargetMode = "External"/>
	<Relationship Id="rId27" Type="http://schemas.openxmlformats.org/officeDocument/2006/relationships/hyperlink" Target="https://login.consultant.ru/link/?req=doc&amp;base=LAW&amp;n=456588&amp;dst=100622" TargetMode = "External"/>
	<Relationship Id="rId28" Type="http://schemas.openxmlformats.org/officeDocument/2006/relationships/hyperlink" Target="https://login.consultant.ru/link/?req=doc&amp;base=LAW&amp;n=456588&amp;dst=100277" TargetMode = "External"/>
	<Relationship Id="rId29" Type="http://schemas.openxmlformats.org/officeDocument/2006/relationships/hyperlink" Target="https://login.consultant.ru/link/?req=doc&amp;base=LAW&amp;n=456588&amp;dst=100478" TargetMode = "External"/>
	<Relationship Id="rId30" Type="http://schemas.openxmlformats.org/officeDocument/2006/relationships/hyperlink" Target="https://login.consultant.ru/link/?req=doc&amp;base=LAW&amp;n=456588&amp;dst=100207" TargetMode = "External"/>
	<Relationship Id="rId31" Type="http://schemas.openxmlformats.org/officeDocument/2006/relationships/hyperlink" Target="https://login.consultant.ru/link/?req=doc&amp;base=LAW&amp;n=371594&amp;dst=100047" TargetMode = "External"/>
	<Relationship Id="rId32" Type="http://schemas.openxmlformats.org/officeDocument/2006/relationships/hyperlink" Target="https://login.consultant.ru/link/?req=doc&amp;base=LAW&amp;n=441707&amp;dst=100137" TargetMode = "External"/>
	<Relationship Id="rId33" Type="http://schemas.openxmlformats.org/officeDocument/2006/relationships/hyperlink" Target="https://login.consultant.ru/link/?req=doc&amp;base=LAW&amp;n=456588&amp;dst=100226" TargetMode = "External"/>
	<Relationship Id="rId34" Type="http://schemas.openxmlformats.org/officeDocument/2006/relationships/hyperlink" Target="https://login.consultant.ru/link/?req=doc&amp;base=LAW&amp;n=456588&amp;dst=770" TargetMode = "External"/>
	<Relationship Id="rId35" Type="http://schemas.openxmlformats.org/officeDocument/2006/relationships/hyperlink" Target="https://login.consultant.ru/link/?req=doc&amp;base=LAW&amp;n=456588&amp;dst=771" TargetMode = "External"/>
	<Relationship Id="rId36" Type="http://schemas.openxmlformats.org/officeDocument/2006/relationships/hyperlink" Target="https://login.consultant.ru/link/?req=doc&amp;base=LAW&amp;n=456588&amp;dst=100601" TargetMode = "External"/>
	<Relationship Id="rId37" Type="http://schemas.openxmlformats.org/officeDocument/2006/relationships/hyperlink" Target="https://login.consultant.ru/link/?req=doc&amp;base=LAW&amp;n=439794&amp;dst=100011" TargetMode = "External"/>
	<Relationship Id="rId38" Type="http://schemas.openxmlformats.org/officeDocument/2006/relationships/hyperlink" Target="https://login.consultant.ru/link/?req=doc&amp;base=LAW&amp;n=456588&amp;dst=772" TargetMode = "External"/>
	<Relationship Id="rId39" Type="http://schemas.openxmlformats.org/officeDocument/2006/relationships/hyperlink" Target="https://login.consultant.ru/link/?req=doc&amp;base=LAW&amp;n=456588&amp;dst=773" TargetMode = "External"/>
	<Relationship Id="rId40" Type="http://schemas.openxmlformats.org/officeDocument/2006/relationships/hyperlink" Target="https://login.consultant.ru/link/?req=doc&amp;base=LAW&amp;n=439794&amp;dst=100019" TargetMode = "External"/>
	<Relationship Id="rId41" Type="http://schemas.openxmlformats.org/officeDocument/2006/relationships/hyperlink" Target="https://login.consultant.ru/link/?req=doc&amp;base=LAW&amp;n=456588&amp;dst=775" TargetMode = "External"/>
	<Relationship Id="rId42" Type="http://schemas.openxmlformats.org/officeDocument/2006/relationships/hyperlink" Target="https://login.consultant.ru/link/?req=doc&amp;base=LAW&amp;n=430983&amp;dst=100017" TargetMode = "External"/>
	<Relationship Id="rId43" Type="http://schemas.openxmlformats.org/officeDocument/2006/relationships/hyperlink" Target="https://login.consultant.ru/link/?req=doc&amp;base=LAW&amp;n=430983&amp;dst=100017" TargetMode = "External"/>
	<Relationship Id="rId44" Type="http://schemas.openxmlformats.org/officeDocument/2006/relationships/hyperlink" Target="https://login.consultant.ru/link/?req=doc&amp;base=LAW&amp;n=456588&amp;dst=100889" TargetMode = "External"/>
	<Relationship Id="rId45" Type="http://schemas.openxmlformats.org/officeDocument/2006/relationships/hyperlink" Target="https://login.consultant.ru/link/?req=doc&amp;base=LAW&amp;n=430983&amp;dst=100017" TargetMode = "External"/>
	<Relationship Id="rId46" Type="http://schemas.openxmlformats.org/officeDocument/2006/relationships/hyperlink" Target="https://login.consultant.ru/link/?req=doc&amp;base=LAW&amp;n=430983&amp;dst=100017" TargetMode = "External"/>
	<Relationship Id="rId47" Type="http://schemas.openxmlformats.org/officeDocument/2006/relationships/hyperlink" Target="https://login.consultant.ru/link/?req=doc&amp;base=LAW&amp;n=456588&amp;dst=357" TargetMode = "External"/>
	<Relationship Id="rId48" Type="http://schemas.openxmlformats.org/officeDocument/2006/relationships/hyperlink" Target="https://login.consultant.ru/link/?req=doc&amp;base=LAW&amp;n=456007&amp;dst=100006" TargetMode = "External"/>
	<Relationship Id="rId49" Type="http://schemas.openxmlformats.org/officeDocument/2006/relationships/hyperlink" Target="https://login.consultant.ru/link/?req=doc&amp;base=LAW&amp;n=456007&amp;dst=100008" TargetMode = "External"/>
	<Relationship Id="rId50" Type="http://schemas.openxmlformats.org/officeDocument/2006/relationships/hyperlink" Target="https://login.consultant.ru/link/?req=doc&amp;base=LAW&amp;n=430983&amp;dst=100017" TargetMode = "External"/>
	<Relationship Id="rId51" Type="http://schemas.openxmlformats.org/officeDocument/2006/relationships/hyperlink" Target="https://login.consultant.ru/link/?req=doc&amp;base=LAW&amp;n=430983&amp;dst=100017" TargetMode = "External"/>
	<Relationship Id="rId52" Type="http://schemas.openxmlformats.org/officeDocument/2006/relationships/hyperlink" Target="https://login.consultant.ru/link/?req=doc&amp;base=LAW&amp;n=456588&amp;dst=100239" TargetMode = "External"/>
	<Relationship Id="rId53" Type="http://schemas.openxmlformats.org/officeDocument/2006/relationships/hyperlink" Target="https://login.consultant.ru/link/?req=doc&amp;base=LAW&amp;n=371594&amp;dst=100047" TargetMode = "External"/>
	<Relationship Id="rId54" Type="http://schemas.openxmlformats.org/officeDocument/2006/relationships/hyperlink" Target="https://login.consultant.ru/link/?req=doc&amp;base=LAW&amp;n=441707&amp;dst=100137" TargetMode = "External"/>
	<Relationship Id="rId55" Type="http://schemas.openxmlformats.org/officeDocument/2006/relationships/hyperlink" Target="https://login.consultant.ru/link/?req=doc&amp;base=LAW&amp;n=430983&amp;dst=100017" TargetMode = "External"/>
	<Relationship Id="rId56" Type="http://schemas.openxmlformats.org/officeDocument/2006/relationships/hyperlink" Target="https://login.consultant.ru/link/?req=doc&amp;base=LAW&amp;n=430983&amp;dst=100017" TargetMode = "External"/>
	<Relationship Id="rId57" Type="http://schemas.openxmlformats.org/officeDocument/2006/relationships/hyperlink" Target="https://login.consultant.ru/link/?req=doc&amp;base=LAW&amp;n=456588&amp;dst=423" TargetMode = "External"/>
	<Relationship Id="rId58" Type="http://schemas.openxmlformats.org/officeDocument/2006/relationships/hyperlink" Target="https://login.consultant.ru/link/?req=doc&amp;base=LAW&amp;n=430983&amp;dst=100017" TargetMode = "External"/>
	<Relationship Id="rId59" Type="http://schemas.openxmlformats.org/officeDocument/2006/relationships/hyperlink" Target="https://login.consultant.ru/link/?req=doc&amp;base=LAW&amp;n=430983&amp;dst=100017" TargetMode = "External"/>
	<Relationship Id="rId60" Type="http://schemas.openxmlformats.org/officeDocument/2006/relationships/hyperlink" Target="https://login.consultant.ru/link/?req=doc&amp;base=LAW&amp;n=456588&amp;dst=100238" TargetMode = "External"/>
	<Relationship Id="rId61" Type="http://schemas.openxmlformats.org/officeDocument/2006/relationships/hyperlink" Target="https://login.consultant.ru/link/?req=doc&amp;base=LAW&amp;n=430983&amp;dst=100017" TargetMode = "External"/>
	<Relationship Id="rId62" Type="http://schemas.openxmlformats.org/officeDocument/2006/relationships/hyperlink" Target="https://login.consultant.ru/link/?req=doc&amp;base=LAW&amp;n=430983&amp;dst=100017" TargetMode = "External"/>
	<Relationship Id="rId63" Type="http://schemas.openxmlformats.org/officeDocument/2006/relationships/hyperlink" Target="https://login.consultant.ru/link/?req=doc&amp;base=LAW&amp;n=456588&amp;dst=363" TargetMode = "External"/>
	<Relationship Id="rId64" Type="http://schemas.openxmlformats.org/officeDocument/2006/relationships/hyperlink" Target="https://login.consultant.ru/link/?req=doc&amp;base=LAW&amp;n=456588&amp;dst=364" TargetMode = "External"/>
	<Relationship Id="rId65" Type="http://schemas.openxmlformats.org/officeDocument/2006/relationships/hyperlink" Target="https://login.consultant.ru/link/?req=doc&amp;base=LAW&amp;n=430983&amp;dst=100017" TargetMode = "External"/>
	<Relationship Id="rId66" Type="http://schemas.openxmlformats.org/officeDocument/2006/relationships/hyperlink" Target="https://login.consultant.ru/link/?req=doc&amp;base=LAW&amp;n=430983&amp;dst=100017" TargetMode = "External"/>
	<Relationship Id="rId67" Type="http://schemas.openxmlformats.org/officeDocument/2006/relationships/hyperlink" Target="https://login.consultant.ru/link/?req=doc&amp;base=LAW&amp;n=456588&amp;dst=100240" TargetMode = "External"/>
	<Relationship Id="rId68" Type="http://schemas.openxmlformats.org/officeDocument/2006/relationships/hyperlink" Target="https://login.consultant.ru/link/?req=doc&amp;base=LAW&amp;n=430983&amp;dst=100017" TargetMode = "External"/>
	<Relationship Id="rId69" Type="http://schemas.openxmlformats.org/officeDocument/2006/relationships/hyperlink" Target="https://login.consultant.ru/link/?req=doc&amp;base=LAW&amp;n=430983&amp;dst=100017" TargetMode = "External"/>
	<Relationship Id="rId70" Type="http://schemas.openxmlformats.org/officeDocument/2006/relationships/hyperlink" Target="https://login.consultant.ru/link/?req=doc&amp;base=LAW&amp;n=456588&amp;dst=100252" TargetMode = "External"/>
	<Relationship Id="rId71" Type="http://schemas.openxmlformats.org/officeDocument/2006/relationships/hyperlink" Target="https://login.consultant.ru/link/?req=doc&amp;base=LAW&amp;n=430983&amp;dst=100017" TargetMode = "External"/>
	<Relationship Id="rId72" Type="http://schemas.openxmlformats.org/officeDocument/2006/relationships/hyperlink" Target="https://login.consultant.ru/link/?req=doc&amp;base=LAW&amp;n=430983&amp;dst=100017" TargetMode = "External"/>
	<Relationship Id="rId73" Type="http://schemas.openxmlformats.org/officeDocument/2006/relationships/hyperlink" Target="https://login.consultant.ru/link/?req=doc&amp;base=LAW&amp;n=456588&amp;dst=100254" TargetMode = "External"/>
	<Relationship Id="rId74" Type="http://schemas.openxmlformats.org/officeDocument/2006/relationships/hyperlink" Target="https://login.consultant.ru/link/?req=doc&amp;base=LAW&amp;n=430983&amp;dst=100017" TargetMode = "External"/>
	<Relationship Id="rId75" Type="http://schemas.openxmlformats.org/officeDocument/2006/relationships/hyperlink" Target="https://login.consultant.ru/link/?req=doc&amp;base=LAW&amp;n=430983&amp;dst=100017" TargetMode = "External"/>
	<Relationship Id="rId76" Type="http://schemas.openxmlformats.org/officeDocument/2006/relationships/hyperlink" Target="https://login.consultant.ru/link/?req=doc&amp;base=LAW&amp;n=456588&amp;dst=153" TargetMode = "External"/>
	<Relationship Id="rId77" Type="http://schemas.openxmlformats.org/officeDocument/2006/relationships/hyperlink" Target="https://login.consultant.ru/link/?req=doc&amp;base=LAW&amp;n=371594&amp;dst=100047" TargetMode = "External"/>
	<Relationship Id="rId78" Type="http://schemas.openxmlformats.org/officeDocument/2006/relationships/hyperlink" Target="https://login.consultant.ru/link/?req=doc&amp;base=LAW&amp;n=441707&amp;dst=100137" TargetMode = "External"/>
	<Relationship Id="rId79" Type="http://schemas.openxmlformats.org/officeDocument/2006/relationships/hyperlink" Target="https://login.consultant.ru/link/?req=doc&amp;base=LAW&amp;n=430983&amp;dst=100017" TargetMode = "External"/>
	<Relationship Id="rId80" Type="http://schemas.openxmlformats.org/officeDocument/2006/relationships/hyperlink" Target="https://login.consultant.ru/link/?req=doc&amp;base=LAW&amp;n=430983&amp;dst=100017" TargetMode = "External"/>
	<Relationship Id="rId81" Type="http://schemas.openxmlformats.org/officeDocument/2006/relationships/hyperlink" Target="https://login.consultant.ru/link/?req=doc&amp;base=LAW&amp;n=456588&amp;dst=100892" TargetMode = "External"/>
	<Relationship Id="rId82" Type="http://schemas.openxmlformats.org/officeDocument/2006/relationships/hyperlink" Target="https://login.consultant.ru/link/?req=doc&amp;base=LAW&amp;n=371594&amp;dst=100047" TargetMode = "External"/>
	<Relationship Id="rId83" Type="http://schemas.openxmlformats.org/officeDocument/2006/relationships/hyperlink" Target="https://login.consultant.ru/link/?req=doc&amp;base=LAW&amp;n=441707&amp;dst=100137" TargetMode = "External"/>
	<Relationship Id="rId84" Type="http://schemas.openxmlformats.org/officeDocument/2006/relationships/hyperlink" Target="https://login.consultant.ru/link/?req=doc&amp;base=LAW&amp;n=430983&amp;dst=100017" TargetMode = "External"/>
	<Relationship Id="rId85" Type="http://schemas.openxmlformats.org/officeDocument/2006/relationships/hyperlink" Target="https://login.consultant.ru/link/?req=doc&amp;base=LAW&amp;n=430983&amp;dst=100017" TargetMode = "External"/>
	<Relationship Id="rId86" Type="http://schemas.openxmlformats.org/officeDocument/2006/relationships/hyperlink" Target="https://login.consultant.ru/link/?req=doc&amp;base=LAW&amp;n=371594&amp;dst=100291" TargetMode = "External"/>
	<Relationship Id="rId87" Type="http://schemas.openxmlformats.org/officeDocument/2006/relationships/hyperlink" Target="https://login.consultant.ru/link/?req=doc&amp;base=LAW&amp;n=430983&amp;dst=100017" TargetMode = "External"/>
	<Relationship Id="rId88" Type="http://schemas.openxmlformats.org/officeDocument/2006/relationships/hyperlink" Target="https://login.consultant.ru/link/?req=doc&amp;base=LAW&amp;n=371594&amp;dst=100471" TargetMode = "External"/>
	<Relationship Id="rId89" Type="http://schemas.openxmlformats.org/officeDocument/2006/relationships/hyperlink" Target="https://login.consultant.ru/link/?req=doc&amp;base=LAW&amp;n=430983&amp;dst=100017" TargetMode = "External"/>
	<Relationship Id="rId90" Type="http://schemas.openxmlformats.org/officeDocument/2006/relationships/hyperlink" Target="https://login.consultant.ru/link/?req=doc&amp;base=LAW&amp;n=441707&amp;dst=158805" TargetMode = "External"/>
	<Relationship Id="rId91" Type="http://schemas.openxmlformats.org/officeDocument/2006/relationships/hyperlink" Target="https://login.consultant.ru/link/?req=doc&amp;base=LAW&amp;n=430983&amp;dst=100017" TargetMode = "External"/>
	<Relationship Id="rId92" Type="http://schemas.openxmlformats.org/officeDocument/2006/relationships/hyperlink" Target="https://login.consultant.ru/link/?req=doc&amp;base=LAW&amp;n=430983&amp;dst=100017" TargetMode = "External"/>
	<Relationship Id="rId93" Type="http://schemas.openxmlformats.org/officeDocument/2006/relationships/hyperlink" Target="https://login.consultant.ru/link/?req=doc&amp;base=LAW&amp;n=456588&amp;dst=101344" TargetMode = "External"/>
	<Relationship Id="rId94" Type="http://schemas.openxmlformats.org/officeDocument/2006/relationships/hyperlink" Target="https://login.consultant.ru/link/?req=doc&amp;base=LAW&amp;n=430983&amp;dst=100017" TargetMode = "External"/>
	<Relationship Id="rId95" Type="http://schemas.openxmlformats.org/officeDocument/2006/relationships/hyperlink" Target="https://login.consultant.ru/link/?req=doc&amp;base=LAW&amp;n=430983&amp;dst=100017" TargetMode = "External"/>
	<Relationship Id="rId96" Type="http://schemas.openxmlformats.org/officeDocument/2006/relationships/hyperlink" Target="https://login.consultant.ru/link/?req=doc&amp;base=LAW&amp;n=371594&amp;dst=100478" TargetMode = "External"/>
	<Relationship Id="rId97" Type="http://schemas.openxmlformats.org/officeDocument/2006/relationships/hyperlink" Target="https://login.consultant.ru/link/?req=doc&amp;base=LAW&amp;n=430983&amp;dst=100017" TargetMode = "External"/>
	<Relationship Id="rId98" Type="http://schemas.openxmlformats.org/officeDocument/2006/relationships/hyperlink" Target="https://login.consultant.ru/link/?req=doc&amp;base=LAW&amp;n=430983&amp;dst=100017" TargetMode = "External"/>
	<Relationship Id="rId99" Type="http://schemas.openxmlformats.org/officeDocument/2006/relationships/hyperlink" Target="https://login.consultant.ru/link/?req=doc&amp;base=LAW&amp;n=371594&amp;dst=100452" TargetMode = "External"/>
	<Relationship Id="rId100" Type="http://schemas.openxmlformats.org/officeDocument/2006/relationships/hyperlink" Target="https://login.consultant.ru/link/?req=doc&amp;base=LAW&amp;n=371594&amp;dst=100453" TargetMode = "External"/>
	<Relationship Id="rId101" Type="http://schemas.openxmlformats.org/officeDocument/2006/relationships/hyperlink" Target="https://login.consultant.ru/link/?req=doc&amp;base=LAW&amp;n=441707&amp;dst=100137" TargetMode = "External"/>
	<Relationship Id="rId102" Type="http://schemas.openxmlformats.org/officeDocument/2006/relationships/hyperlink" Target="https://login.consultant.ru/link/?req=doc&amp;base=LAW&amp;n=430983&amp;dst=100017" TargetMode = "External"/>
	<Relationship Id="rId103" Type="http://schemas.openxmlformats.org/officeDocument/2006/relationships/hyperlink" Target="https://login.consultant.ru/link/?req=doc&amp;base=LAW&amp;n=430983&amp;dst=100017" TargetMode = "External"/>
	<Relationship Id="rId104" Type="http://schemas.openxmlformats.org/officeDocument/2006/relationships/hyperlink" Target="https://login.consultant.ru/link/?req=doc&amp;base=LAW&amp;n=441707&amp;dst=158805" TargetMode = "External"/>
	<Relationship Id="rId105" Type="http://schemas.openxmlformats.org/officeDocument/2006/relationships/hyperlink" Target="https://login.consultant.ru/link/?req=doc&amp;base=LAW&amp;n=430983&amp;dst=100017" TargetMode = "External"/>
	<Relationship Id="rId106" Type="http://schemas.openxmlformats.org/officeDocument/2006/relationships/hyperlink" Target="https://login.consultant.ru/link/?req=doc&amp;base=LAW&amp;n=430983&amp;dst=100017" TargetMode = "External"/>
	<Relationship Id="rId107" Type="http://schemas.openxmlformats.org/officeDocument/2006/relationships/hyperlink" Target="https://login.consultant.ru/link/?req=doc&amp;base=LAW&amp;n=456588&amp;dst=100786" TargetMode = "External"/>
	<Relationship Id="rId108" Type="http://schemas.openxmlformats.org/officeDocument/2006/relationships/hyperlink" Target="https://login.consultant.ru/link/?req=doc&amp;base=LAW&amp;n=430983&amp;dst=100017" TargetMode = "External"/>
	<Relationship Id="rId109" Type="http://schemas.openxmlformats.org/officeDocument/2006/relationships/hyperlink" Target="https://login.consultant.ru/link/?req=doc&amp;base=LAW&amp;n=456588&amp;dst=100391" TargetMode = "External"/>
	<Relationship Id="rId110" Type="http://schemas.openxmlformats.org/officeDocument/2006/relationships/hyperlink" Target="https://login.consultant.ru/link/?req=doc&amp;base=LAW&amp;n=430983&amp;dst=100017" TargetMode = "External"/>
	<Relationship Id="rId111" Type="http://schemas.openxmlformats.org/officeDocument/2006/relationships/hyperlink" Target="https://login.consultant.ru/link/?req=doc&amp;base=LAW&amp;n=430983&amp;dst=100017" TargetMode = "External"/>
	<Relationship Id="rId112" Type="http://schemas.openxmlformats.org/officeDocument/2006/relationships/hyperlink" Target="https://login.consultant.ru/link/?req=doc&amp;base=LAW&amp;n=456588&amp;dst=100800" TargetMode = "External"/>
	<Relationship Id="rId113" Type="http://schemas.openxmlformats.org/officeDocument/2006/relationships/hyperlink" Target="https://login.consultant.ru/link/?req=doc&amp;base=LAW&amp;n=430983&amp;dst=100017" TargetMode = "External"/>
	<Relationship Id="rId114" Type="http://schemas.openxmlformats.org/officeDocument/2006/relationships/hyperlink" Target="https://login.consultant.ru/link/?req=doc&amp;base=LAW&amp;n=430983&amp;dst=100017" TargetMode = "External"/>
	<Relationship Id="rId115" Type="http://schemas.openxmlformats.org/officeDocument/2006/relationships/hyperlink" Target="https://login.consultant.ru/link/?req=doc&amp;base=LAW&amp;n=456588&amp;dst=100793" TargetMode = "External"/>
	<Relationship Id="rId116" Type="http://schemas.openxmlformats.org/officeDocument/2006/relationships/hyperlink" Target="https://login.consultant.ru/link/?req=doc&amp;base=LAW&amp;n=430983&amp;dst=100017" TargetMode = "External"/>
	<Relationship Id="rId117" Type="http://schemas.openxmlformats.org/officeDocument/2006/relationships/hyperlink" Target="https://login.consultant.ru/link/?req=doc&amp;base=LAW&amp;n=430983&amp;dst=100017" TargetMode = "External"/>
	<Relationship Id="rId118" Type="http://schemas.openxmlformats.org/officeDocument/2006/relationships/hyperlink" Target="https://login.consultant.ru/link/?req=doc&amp;base=LAW&amp;n=456588&amp;dst=248" TargetMode = "External"/>
	<Relationship Id="rId119" Type="http://schemas.openxmlformats.org/officeDocument/2006/relationships/hyperlink" Target="https://login.consultant.ru/link/?req=doc&amp;base=LAW&amp;n=430983&amp;dst=100017" TargetMode = "External"/>
	<Relationship Id="rId120" Type="http://schemas.openxmlformats.org/officeDocument/2006/relationships/hyperlink" Target="https://login.consultant.ru/link/?req=doc&amp;base=LAW&amp;n=430983&amp;dst=100017" TargetMode = "External"/>
	<Relationship Id="rId121" Type="http://schemas.openxmlformats.org/officeDocument/2006/relationships/hyperlink" Target="https://login.consultant.ru/link/?req=doc&amp;base=LAW&amp;n=456588&amp;dst=100829" TargetMode = "External"/>
	<Relationship Id="rId122" Type="http://schemas.openxmlformats.org/officeDocument/2006/relationships/hyperlink" Target="https://login.consultant.ru/link/?req=doc&amp;base=LAW&amp;n=430983&amp;dst=100017" TargetMode = "External"/>
	<Relationship Id="rId123" Type="http://schemas.openxmlformats.org/officeDocument/2006/relationships/hyperlink" Target="https://login.consultant.ru/link/?req=doc&amp;base=LAW&amp;n=430983&amp;dst=100017" TargetMode = "External"/>
	<Relationship Id="rId124" Type="http://schemas.openxmlformats.org/officeDocument/2006/relationships/hyperlink" Target="https://login.consultant.ru/link/?req=doc&amp;base=LAW&amp;n=456588&amp;dst=100847" TargetMode = "External"/>
	<Relationship Id="rId125" Type="http://schemas.openxmlformats.org/officeDocument/2006/relationships/hyperlink" Target="https://login.consultant.ru/link/?req=doc&amp;base=LAW&amp;n=430983&amp;dst=100017" TargetMode = "External"/>
	<Relationship Id="rId126" Type="http://schemas.openxmlformats.org/officeDocument/2006/relationships/hyperlink" Target="https://login.consultant.ru/link/?req=doc&amp;base=LAW&amp;n=430983&amp;dst=100017" TargetMode = "External"/>
	<Relationship Id="rId127" Type="http://schemas.openxmlformats.org/officeDocument/2006/relationships/hyperlink" Target="https://login.consultant.ru/link/?req=doc&amp;base=LAW&amp;n=456588&amp;dst=100804" TargetMode = "External"/>
	<Relationship Id="rId128" Type="http://schemas.openxmlformats.org/officeDocument/2006/relationships/hyperlink" Target="https://login.consultant.ru/link/?req=doc&amp;base=LAW&amp;n=430983&amp;dst=100017" TargetMode = "External"/>
	<Relationship Id="rId129" Type="http://schemas.openxmlformats.org/officeDocument/2006/relationships/hyperlink" Target="https://login.consultant.ru/link/?req=doc&amp;base=LAW&amp;n=430983&amp;dst=100017" TargetMode = "External"/>
	<Relationship Id="rId130" Type="http://schemas.openxmlformats.org/officeDocument/2006/relationships/hyperlink" Target="https://login.consultant.ru/link/?req=doc&amp;base=LAW&amp;n=456588&amp;dst=245" TargetMode = "External"/>
	<Relationship Id="rId131" Type="http://schemas.openxmlformats.org/officeDocument/2006/relationships/hyperlink" Target="https://login.consultant.ru/link/?req=doc&amp;base=LAW&amp;n=430983&amp;dst=100017" TargetMode = "External"/>
	<Relationship Id="rId132" Type="http://schemas.openxmlformats.org/officeDocument/2006/relationships/hyperlink" Target="https://login.consultant.ru/link/?req=doc&amp;base=LAW&amp;n=430983&amp;dst=100017" TargetMode = "External"/>
	<Relationship Id="rId133" Type="http://schemas.openxmlformats.org/officeDocument/2006/relationships/hyperlink" Target="https://login.consultant.ru/link/?req=doc&amp;base=LAW&amp;n=456588&amp;dst=100276" TargetMode = "External"/>
	<Relationship Id="rId134" Type="http://schemas.openxmlformats.org/officeDocument/2006/relationships/hyperlink" Target="https://login.consultant.ru/link/?req=doc&amp;base=LAW&amp;n=430983&amp;dst=100017" TargetMode = "External"/>
	<Relationship Id="rId135" Type="http://schemas.openxmlformats.org/officeDocument/2006/relationships/hyperlink" Target="https://login.consultant.ru/link/?req=doc&amp;base=LAW&amp;n=430983&amp;dst=100017" TargetMode = "External"/>
	<Relationship Id="rId136" Type="http://schemas.openxmlformats.org/officeDocument/2006/relationships/hyperlink" Target="https://login.consultant.ru/link/?req=doc&amp;base=LAW&amp;n=313211&amp;dst=100064" TargetMode = "External"/>
	<Relationship Id="rId137" Type="http://schemas.openxmlformats.org/officeDocument/2006/relationships/hyperlink" Target="https://login.consultant.ru/link/?req=doc&amp;base=LAW&amp;n=313211&amp;dst=100072" TargetMode = "External"/>
	<Relationship Id="rId138" Type="http://schemas.openxmlformats.org/officeDocument/2006/relationships/hyperlink" Target="https://login.consultant.ru/link/?req=doc&amp;base=LAW&amp;n=430983&amp;dst=100017" TargetMode = "External"/>
	<Relationship Id="rId139" Type="http://schemas.openxmlformats.org/officeDocument/2006/relationships/hyperlink" Target="https://login.consultant.ru/link/?req=doc&amp;base=LAW&amp;n=313211&amp;dst=100055" TargetMode = "External"/>
	<Relationship Id="rId140" Type="http://schemas.openxmlformats.org/officeDocument/2006/relationships/hyperlink" Target="https://login.consultant.ru/link/?req=doc&amp;base=LAW&amp;n=430983&amp;dst=100017" TargetMode = "External"/>
	<Relationship Id="rId141" Type="http://schemas.openxmlformats.org/officeDocument/2006/relationships/hyperlink" Target="https://login.consultant.ru/link/?req=doc&amp;base=LAW&amp;n=430983&amp;dst=100017" TargetMode = "External"/>
	<Relationship Id="rId142" Type="http://schemas.openxmlformats.org/officeDocument/2006/relationships/hyperlink" Target="https://login.consultant.ru/link/?req=doc&amp;base=LAW&amp;n=313212&amp;dst=100088" TargetMode = "External"/>
	<Relationship Id="rId143" Type="http://schemas.openxmlformats.org/officeDocument/2006/relationships/hyperlink" Target="https://login.consultant.ru/link/?req=doc&amp;base=LAW&amp;n=313212&amp;dst=100118" TargetMode = "External"/>
	<Relationship Id="rId144" Type="http://schemas.openxmlformats.org/officeDocument/2006/relationships/hyperlink" Target="https://login.consultant.ru/link/?req=doc&amp;base=LAW&amp;n=430983&amp;dst=100017" TargetMode = "External"/>
	<Relationship Id="rId145" Type="http://schemas.openxmlformats.org/officeDocument/2006/relationships/hyperlink" Target="https://login.consultant.ru/link/?req=doc&amp;base=LAW&amp;n=313212&amp;dst=100064" TargetMode = "External"/>
	<Relationship Id="rId146" Type="http://schemas.openxmlformats.org/officeDocument/2006/relationships/hyperlink" Target="https://login.consultant.ru/link/?req=doc&amp;base=LAW&amp;n=430983&amp;dst=100017" TargetMode = "External"/>
	<Relationship Id="rId147" Type="http://schemas.openxmlformats.org/officeDocument/2006/relationships/hyperlink" Target="https://login.consultant.ru/link/?req=doc&amp;base=LAW&amp;n=430983&amp;dst=100017" TargetMode = "External"/>
	<Relationship Id="rId148" Type="http://schemas.openxmlformats.org/officeDocument/2006/relationships/hyperlink" Target="https://login.consultant.ru/link/?req=doc&amp;base=LAW&amp;n=456588&amp;dst=100890" TargetMode = "External"/>
	<Relationship Id="rId149" Type="http://schemas.openxmlformats.org/officeDocument/2006/relationships/hyperlink" Target="https://login.consultant.ru/link/?req=doc&amp;base=LAW&amp;n=430983&amp;dst=100017" TargetMode = "External"/>
	<Relationship Id="rId150" Type="http://schemas.openxmlformats.org/officeDocument/2006/relationships/hyperlink" Target="https://login.consultant.ru/link/?req=doc&amp;base=LAW&amp;n=430983&amp;dst=100017" TargetMode = "External"/>
	<Relationship Id="rId151" Type="http://schemas.openxmlformats.org/officeDocument/2006/relationships/hyperlink" Target="https://login.consultant.ru/link/?req=doc&amp;base=LAW&amp;n=456588&amp;dst=100795" TargetMode = "External"/>
	<Relationship Id="rId152" Type="http://schemas.openxmlformats.org/officeDocument/2006/relationships/hyperlink" Target="https://login.consultant.ru/link/?req=doc&amp;base=LAW&amp;n=430983&amp;dst=100017" TargetMode = "External"/>
	<Relationship Id="rId153" Type="http://schemas.openxmlformats.org/officeDocument/2006/relationships/hyperlink" Target="https://login.consultant.ru/link/?req=doc&amp;base=LAW&amp;n=430983&amp;dst=100017" TargetMode = "External"/>
	<Relationship Id="rId154" Type="http://schemas.openxmlformats.org/officeDocument/2006/relationships/hyperlink" Target="https://login.consultant.ru/link/?req=doc&amp;base=LAW&amp;n=360918" TargetMode = "External"/>
	<Relationship Id="rId155" Type="http://schemas.openxmlformats.org/officeDocument/2006/relationships/hyperlink" Target="https://login.consultant.ru/link/?req=doc&amp;base=LAW&amp;n=430983&amp;dst=100017" TargetMode = "External"/>
	<Relationship Id="rId156" Type="http://schemas.openxmlformats.org/officeDocument/2006/relationships/hyperlink" Target="https://login.consultant.ru/link/?req=doc&amp;base=LAW&amp;n=430983&amp;dst=100017" TargetMode = "External"/>
	<Relationship Id="rId157" Type="http://schemas.openxmlformats.org/officeDocument/2006/relationships/hyperlink" Target="https://login.consultant.ru/link/?req=doc&amp;base=LAW&amp;n=456588&amp;dst=101038" TargetMode = "External"/>
	<Relationship Id="rId158" Type="http://schemas.openxmlformats.org/officeDocument/2006/relationships/hyperlink" Target="https://login.consultant.ru/link/?req=doc&amp;base=LAW&amp;n=430983&amp;dst=100017" TargetMode = "External"/>
	<Relationship Id="rId159" Type="http://schemas.openxmlformats.org/officeDocument/2006/relationships/hyperlink" Target="https://login.consultant.ru/link/?req=doc&amp;base=LAW&amp;n=430983&amp;dst=100017" TargetMode = "External"/>
	<Relationship Id="rId160" Type="http://schemas.openxmlformats.org/officeDocument/2006/relationships/hyperlink" Target="https://login.consultant.ru/link/?req=doc&amp;base=LAW&amp;n=456588&amp;dst=101040" TargetMode = "External"/>
	<Relationship Id="rId161" Type="http://schemas.openxmlformats.org/officeDocument/2006/relationships/hyperlink" Target="https://login.consultant.ru/link/?req=doc&amp;base=LAW&amp;n=430983&amp;dst=100017" TargetMode = "External"/>
	<Relationship Id="rId162" Type="http://schemas.openxmlformats.org/officeDocument/2006/relationships/hyperlink" Target="https://login.consultant.ru/link/?req=doc&amp;base=LAW&amp;n=204228" TargetMode = "External"/>
	<Relationship Id="rId163" Type="http://schemas.openxmlformats.org/officeDocument/2006/relationships/hyperlink" Target="https://login.consultant.ru/link/?req=doc&amp;base=LAW&amp;n=412249&amp;dst=100012" TargetMode = "External"/>
	<Relationship Id="rId164" Type="http://schemas.openxmlformats.org/officeDocument/2006/relationships/hyperlink" Target="https://login.consultant.ru/link/?req=doc&amp;base=LAW&amp;n=430983&amp;dst=100017" TargetMode = "External"/>
	<Relationship Id="rId165" Type="http://schemas.openxmlformats.org/officeDocument/2006/relationships/hyperlink" Target="https://login.consultant.ru/link/?req=doc&amp;base=LAW&amp;n=430983&amp;dst=100017" TargetMode = "External"/>
	<Relationship Id="rId166" Type="http://schemas.openxmlformats.org/officeDocument/2006/relationships/hyperlink" Target="https://login.consultant.ru/link/?req=doc&amp;base=LAW&amp;n=371594&amp;dst=100457" TargetMode = "External"/>
	<Relationship Id="rId167" Type="http://schemas.openxmlformats.org/officeDocument/2006/relationships/hyperlink" Target="https://login.consultant.ru/link/?req=doc&amp;base=LAW&amp;n=371594&amp;dst=100467" TargetMode = "External"/>
	<Relationship Id="rId168" Type="http://schemas.openxmlformats.org/officeDocument/2006/relationships/hyperlink" Target="https://login.consultant.ru/link/?req=doc&amp;base=LAW&amp;n=412249&amp;dst=100025" TargetMode = "External"/>
	<Relationship Id="rId169" Type="http://schemas.openxmlformats.org/officeDocument/2006/relationships/hyperlink" Target="https://login.consultant.ru/link/?req=doc&amp;base=LAW&amp;n=430983&amp;dst=100017" TargetMode = "External"/>
	<Relationship Id="rId170" Type="http://schemas.openxmlformats.org/officeDocument/2006/relationships/hyperlink" Target="https://login.consultant.ru/link/?req=doc&amp;base=LAW&amp;n=430983&amp;dst=100017" TargetMode = "External"/>
	<Relationship Id="rId171" Type="http://schemas.openxmlformats.org/officeDocument/2006/relationships/hyperlink" Target="https://login.consultant.ru/link/?req=doc&amp;base=LAW&amp;n=371594&amp;dst=100468" TargetMode = "External"/>
	<Relationship Id="rId172" Type="http://schemas.openxmlformats.org/officeDocument/2006/relationships/hyperlink" Target="https://login.consultant.ru/link/?req=doc&amp;base=LAW&amp;n=430983&amp;dst=100017" TargetMode = "External"/>
	<Relationship Id="rId173" Type="http://schemas.openxmlformats.org/officeDocument/2006/relationships/hyperlink" Target="https://login.consultant.ru/link/?req=doc&amp;base=LAW&amp;n=430983&amp;dst=100017" TargetMode = "External"/>
	<Relationship Id="rId174" Type="http://schemas.openxmlformats.org/officeDocument/2006/relationships/hyperlink" Target="https://login.consultant.ru/link/?req=doc&amp;base=LAW&amp;n=456588&amp;dst=100085" TargetMode = "External"/>
	<Relationship Id="rId175" Type="http://schemas.openxmlformats.org/officeDocument/2006/relationships/hyperlink" Target="https://login.consultant.ru/link/?req=doc&amp;base=LAW&amp;n=412249&amp;dst=100027" TargetMode = "External"/>
	<Relationship Id="rId176" Type="http://schemas.openxmlformats.org/officeDocument/2006/relationships/hyperlink" Target="https://login.consultant.ru/link/?req=doc&amp;base=LAW&amp;n=412249&amp;dst=100028" TargetMode = "External"/>
	<Relationship Id="rId177" Type="http://schemas.openxmlformats.org/officeDocument/2006/relationships/hyperlink" Target="https://login.consultant.ru/link/?req=doc&amp;base=LAW&amp;n=412249&amp;dst=100031" TargetMode = "External"/>
	<Relationship Id="rId178" Type="http://schemas.openxmlformats.org/officeDocument/2006/relationships/hyperlink" Target="https://login.consultant.ru/link/?req=doc&amp;base=LAW&amp;n=430983&amp;dst=100017" TargetMode = "External"/>
	<Relationship Id="rId179" Type="http://schemas.openxmlformats.org/officeDocument/2006/relationships/hyperlink" Target="https://login.consultant.ru/link/?req=doc&amp;base=LAW&amp;n=430983&amp;dst=100017" TargetMode = "External"/>
	<Relationship Id="rId180" Type="http://schemas.openxmlformats.org/officeDocument/2006/relationships/hyperlink" Target="https://login.consultant.ru/link/?req=doc&amp;base=LAW&amp;n=456588&amp;dst=100586" TargetMode = "External"/>
	<Relationship Id="rId181" Type="http://schemas.openxmlformats.org/officeDocument/2006/relationships/hyperlink" Target="https://login.consultant.ru/link/?req=doc&amp;base=LAW&amp;n=430983&amp;dst=100017" TargetMode = "External"/>
	<Relationship Id="rId182" Type="http://schemas.openxmlformats.org/officeDocument/2006/relationships/hyperlink" Target="https://login.consultant.ru/link/?req=doc&amp;base=LAW&amp;n=430983&amp;dst=100017" TargetMode = "External"/>
	<Relationship Id="rId183" Type="http://schemas.openxmlformats.org/officeDocument/2006/relationships/hyperlink" Target="https://login.consultant.ru/link/?req=doc&amp;base=LAW&amp;n=456588&amp;dst=10058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22.03.2021 N 115
(ред. от 03.08.2023)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20.04.2021 N 63180)</dc:title>
  <dcterms:created xsi:type="dcterms:W3CDTF">2024-04-17T05:30:13Z</dcterms:created>
</cp:coreProperties>
</file>