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D80" w:rsidRPr="00804D80" w:rsidRDefault="00804D80" w:rsidP="006B7F91">
      <w:pPr>
        <w:spacing w:before="300" w:after="150" w:line="240" w:lineRule="auto"/>
        <w:jc w:val="center"/>
        <w:outlineLvl w:val="0"/>
        <w:rPr>
          <w:rFonts w:ascii="inherit" w:eastAsia="Times New Roman" w:hAnsi="inherit" w:cs="Times New Roman"/>
          <w:b/>
          <w:bCs/>
          <w:kern w:val="36"/>
          <w:sz w:val="41"/>
          <w:szCs w:val="41"/>
          <w:lang w:eastAsia="ru-RU"/>
        </w:rPr>
      </w:pPr>
      <w:r w:rsidRPr="00804D80">
        <w:rPr>
          <w:rFonts w:ascii="inherit" w:eastAsia="Times New Roman" w:hAnsi="inherit" w:cs="Times New Roman"/>
          <w:b/>
          <w:bCs/>
          <w:kern w:val="36"/>
          <w:sz w:val="41"/>
          <w:szCs w:val="41"/>
          <w:lang w:eastAsia="ru-RU"/>
        </w:rPr>
        <w:t>О проекте «Образование 2030»</w:t>
      </w:r>
    </w:p>
    <w:p w:rsidR="00804D80" w:rsidRPr="00804D80" w:rsidRDefault="00804D80" w:rsidP="006B7F91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Что такое «Образование 2030»?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Целью проекта Организации экономического сотрудничества и развития (ОЭСР) «</w:t>
      </w: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Будущее образования и навыков: Образование 2030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» является исследование и прогноз возможного будущего образования в мире. В центре внимания – дети, которые в настоящий момент обучаются в начальной школе, а к 2030 году будут представлять основную часть населения, вступающую в рабочий возраст. Проект направлен на школьное образование, как общее, так и профессиональное, и частично построен на основе методологии исследования PISA, а также использует наработки исследования TIMSS.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 задачи проекта «</w:t>
      </w: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Образование 2030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» входит разработка концептуальных рамок образования и анализ основных образовательных программ разных стран. Помимо этого, планируется проектирование учебной среды, способной наиболее эффективно поддерживать развитие компетенций учащихся.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 настоящий момент уже 15 стран приняли участие в заполнении вопросника по анализу учебных программ, а еще 5 стран выразили готовность присоединиться к исследованию.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Ниже приводятся официальные положения и области особого внимания исследования.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 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Образование будущего начинается сейчас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Дети, которые пошли в этом году в школу, еще не догадываются, что благополучие нашего будущего, стабильность и процветание мира будут зависеть в первую очередь от них. Наша задача как учителей, как родителей, как неравнодушных лиц – подготовить их к этой ответственности, дать необходимые знания и компетенции. Выпускникам 2030 года предстоит осваивать профессии, которых пока не существует, технологии, которые еще не изобретены, решать проблемы, которые сейчас невозможно предугадать.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Будущее уже бросает нам социальные, экономические и экологические вызовы через ускоряющиеся процессы глобализации и темпы развития технологий. Задача школы – подготовить детей к использованию этих процессов во благо человечества. Чтобы понять, как сделать это наилучшим образом, ОЭСР запустила проект «</w:t>
      </w: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Будущее образования и навыков: Образование 2030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». Его цель – помочь странам найти ответ на два вопроса: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– Какие знания, умения и личностные характеристики понадобятся учащимся, чтобы привести мир к процветанию?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– Какие стандарты будут способствовать эффективному развитию этих знаний, умений и личностных характеристик?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 этот далеко идущий образовательный проект будут вовлечены в первую очередь лица, определяющие образовательную политику, эксперты, сообщества учителей и учащихся, а также все заинтересованные в нашем успешном будущем.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Проект «</w:t>
      </w: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Образование 2030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» предлагает свое видение будущего образовательной системы и формулирует основные принципы. Он не ставит перед собой цель указать на единственно верный путь, но предлагает ориентир, разработанный совместно с лицами, определяющими образовательную политику, лидерами мнений, экспертами, директорами школ, учителями, учащимися и всеми неравнодушными.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Необходимость новых решений в стремительно меняющемся мире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Общество меняется стремительно, бросая всё новые вызовы.  Они уже оказывают влияние на нашу жизнь и требуют принятия как глобальных, так и локальных решений. «</w:t>
      </w: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Образование 2030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» дополняет инициативу ООН «</w:t>
      </w: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Цели устойчивого развития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» (</w:t>
      </w:r>
      <w:proofErr w:type="spellStart"/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SDGs</w:t>
      </w:r>
      <w:proofErr w:type="spellEnd"/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), ставя своей задачей обеспечение стабильности жизни через сотрудничество людей.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lastRenderedPageBreak/>
        <w:t>  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Потребность в широком взгляде на образовательные результаты: индивидуальное и коллективное благополучие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 XXI веке прогресс способствовал благосостоянию. Но благосостояние это не только доступ к ресурсам, наличие достатка, жилья, работы и дохода. Оно тесно связано со здравоохранением, устойчивыми социальными взаимоотношениями, образованием, безопасностью, удовлетворением жизнью и чистой окружающей средой. Равный доступ к этим явлениям стал основой концепции инклюзивного роста.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Образование играет важнейшую роль в развитии знаний, умений и личностных компетенций, которые позволят людям приносить пользу и получать блага от стабильного будущего. Учиться ставить четкие цели, взаимодействовать с окружающими, находить новые возможности, предлагать разные решения проблем – все эти умения станут необходимыми в ближайшие годы. Образование должно не просто готовить молодых людей к взрослой жизни, оно должно давать учащимся всё, чтобы те становились активными, ответственными и вовлеченными гражданами.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Самостоятельность учащихся: навигатор в сложном мире неопределенности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Выпускники 2030 года должны развивать самостоятельность, понимать необходимость непрерывного обучения. Это предполагает чувство ответственности за собственную жизнь, за влияние на других людей, за формирование условий изменения мира к лучшему. Самостоятельность заключается в способности осознавать мотивы своей деятельности и ставить задачи на пути к достижению цели.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Для развития самостоятельности нужно не только принимать учащегося как индивидуума и личность, но и понимать многогранность его отношений с учителями, одноклассниками, семьей, обществом – со всеми, кто оказывает влияние на учебный процесс. Концепция, лежащая в основе, – взаимопомощь, ведущая учащихся по пути к образовательным успехам.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Два фактора помогают учащимся развивать самостоятельность: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– Индивидуализированная образовательная среда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, которая поддерживает интересы и мотивирует каждого отдельного учащегося, опирается на разнообразный образовательный опыт, формирует их собственные учебные проекты и поддерживает взаимодействие с другими учащимися.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– Создание устойчивой основы в виде </w:t>
      </w: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базовой читательской и математической грамотности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Кроме того, в эпоху цифровизации </w:t>
      </w: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умение работать в технологически насыщенной среде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становится таким же важным фактором, как психическое или физическое здоровье.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Потребность в более широком спектре знаний, навыков и личностных характеристик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Участники «</w:t>
      </w: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Образования 2030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» разработали образовательный компас, отображающий, что помогает молодым людям ориентироваться в современном мире.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bookmarkStart w:id="0" w:name="_GoBack"/>
      <w:bookmarkEnd w:id="0"/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Концепция компетенций предполагает мобилизацию полученных знаний, умений, навыков и личностных характеристик для разработки ответов на вызовы современности. Выпускникам 2030 года потребуются глубокие знания во всех областях, а применять их придется в неизвестных и меняющихся условиях. Для этого им пригодится широкий спектр умений, включающий когнитивные и метапредметные, социально-эмоциональные, физические и практические компетенции.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Помимо перечисленного, потребуются дополнительные навыки и умения, которые будут базироваться на заложенных ценностях и установках; их можно выделить на уровне индивида, общества и всего мира. Абсолютные ценности будут существовать, пока человеческая жизнь обогащается многообразием различных культур и индивидуальных особенностей.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Компетенции для изменения общества и образ будущего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lastRenderedPageBreak/>
        <w:t>Выпускникам будущего предстоит взаимодействовать с окружающей средой, понимая ее хрупкость, сложность и ценность. Когда учащиеся начнут играть активную роль во всех сферах жизни, им придется прокладывать свой путь в неопределенном и сложном мире, в различных контекстах: во времени, в социуме и в цифровом пространстве.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Проект «</w:t>
      </w: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Образование 2030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» определил три дополнительные категории «преобразующих» компетенций, которые направлены на реализацию потребности молодых людей в приобретении инновационного мышления, ответственности и знаний: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– Создание новых ценностей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Для того чтобы успешно справиться с предстоящими вызовами, учащиеся должны думать творчески, развивать новые продукты и сервисы, создавать рабочие места, новые предприятия, секторы, социальные модели, прорабатывать инновационные методики, способы мышления и жизнедеятельности. Фундаментом компетенции являются способность к адаптации, творческое мышление, любознательность и открытость новому.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– Разрешение проблем и противоречий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В мире неравных возможностей молодым людям потребуется умение улаживать конфликты и снимать напряженность, находить баланс между справедливостью и свободой, независимостью и сообществом, инновацией и традицией. Во взаимозависимом мире люди только тогда достигнут благополучия, когда поймут потребности и желания других. Чтобы быть готовыми к будущему, нам необходимо научиться думать и действовать слаженно, принимая во внимание альтернативные идеи и взгляды в краткосрочной и долгосрочной перспективе.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– Принятие ответственности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Взаимодействие с новизной, переменами, разнообразием, неопределенностью предполагает способность человека как к самостоятельному мышлению, так и к работе в команде. В основе этой компетенции лежит способность к саморегуляции, включающая самоконтроль, личную эффективность, ответственность, способность решать проблемы и адаптироваться.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«Образование 2030»: общее видение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Детям, приступившим в 2018 году к обучению в школе, придется быстро понять, что главной ценностью на Земле являются не ограниченные ресурсы, а всеобщее процветание, стабильность и благополучие. Они будут учиться ответственности и щедрости, ставя сотрудничество превыше разногласий, а стабильность – превыше краткосрочных выгод.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В эру новых научных открытий и растущего количества социальных проблем необходимо заставить образовательную программу эволюционировать, пусть даже революционными путями, в целях преодоления вызовов будущего.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12 принципов проектирования образовательной программы, которые прошли проверку временем в различных культурах и контекстах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 </w:t>
      </w:r>
    </w:p>
    <w:p w:rsidR="00804D80" w:rsidRPr="00804D80" w:rsidRDefault="00804D80" w:rsidP="00804D8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Значимость учащихся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Учебный план должен быть спроектирован вокруг учащихся с учетом их знаний, умений, навыков и личностных характеристик. </w:t>
      </w:r>
    </w:p>
    <w:p w:rsidR="00804D80" w:rsidRPr="00804D80" w:rsidRDefault="00804D80" w:rsidP="00804D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Четкость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Темы должны поддаваться глубокому анализу и рефлексии. </w:t>
      </w:r>
    </w:p>
    <w:p w:rsidR="00804D80" w:rsidRPr="00804D80" w:rsidRDefault="00804D80" w:rsidP="00804D8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В центре внимания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Сравнительно небольшое количество тем должно рассматриваться на каждом уровне обучения для более глубокого и детального понимания. Темы могут пересекаться для более глубокой проработки ключевых понятий. </w:t>
      </w:r>
    </w:p>
    <w:p w:rsidR="00804D80" w:rsidRPr="00804D80" w:rsidRDefault="00804D80" w:rsidP="00804D8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Взаимосвязь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Темы должны изучаться последовательно, чтобы отражать логику дисциплины, что, в свою очередь, позволит постепенно переходить от базовых понятий к более сложным концептам. </w:t>
      </w:r>
    </w:p>
    <w:p w:rsidR="00804D80" w:rsidRPr="00804D80" w:rsidRDefault="00804D80" w:rsidP="00804D8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Баланс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Учебный план должен содержать верные пропорции обучения и контроля. Должны быть разработаны новые методы оценки образовательных результатов, нацеленные на результаты, которые не могут быть проанализированы при традиционном контроле. </w:t>
      </w:r>
    </w:p>
    <w:p w:rsidR="00804D80" w:rsidRPr="00804D80" w:rsidRDefault="00804D80" w:rsidP="00804D8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lastRenderedPageBreak/>
        <w:t>Возможность переноса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Наибольший приоритет должен отдаваться тем знаниям, умениям и личностным результатам, которые могут быть изучены в различных контекстах. </w:t>
      </w:r>
    </w:p>
    <w:p w:rsidR="00804D80" w:rsidRPr="00804D80" w:rsidRDefault="00804D80" w:rsidP="00804D80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Выбор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Учащимся должен быть предложен широкий выбор тем и вариантов проектов, а также возможность предлагать свои собственные идеи при информационной поддержке. </w:t>
      </w:r>
    </w:p>
    <w:p w:rsidR="00804D80" w:rsidRPr="00804D80" w:rsidRDefault="00804D80" w:rsidP="00804D8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Деятельность педагога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У педагогов должны быть все возможности применять свои профессиональные знания, навыки и опыт для эффективной реализации учебного плана. </w:t>
      </w:r>
    </w:p>
    <w:p w:rsidR="00804D80" w:rsidRPr="00804D80" w:rsidRDefault="00804D80" w:rsidP="00804D8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Аутентичность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Учащиеся должны иметь возможность соотнести учебный опыт с реальным миром и понимать целенаправленность своего обучения. Для этого необходимы предметные знания и междисциплинарное обучение. </w:t>
      </w:r>
    </w:p>
    <w:p w:rsidR="00804D80" w:rsidRPr="00804D80" w:rsidRDefault="00804D80" w:rsidP="00804D8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Взаимосвязи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Учащиеся должны иметь возможность соотнести изучаемые темы внутри предмета и между дисциплинами, а также провести параллели с реальной жизнью. </w:t>
      </w:r>
    </w:p>
    <w:p w:rsidR="00804D80" w:rsidRPr="00804D80" w:rsidRDefault="00804D80" w:rsidP="00804D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Гибкость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Концепция «учебного плана» должна перейти от «определенного и неизменного» к «адаптивному и динамичному». Школы и учителя должны иметь возможность обновлять учебный план в соответствии с меняющимися требованиями общества, а также индивидуальными запросами в обучении. </w:t>
      </w:r>
    </w:p>
    <w:p w:rsidR="00804D80" w:rsidRPr="00804D80" w:rsidRDefault="00804D80" w:rsidP="00804D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Вовлеченность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 Учителя, учащиеся и другие участники образовательного процесса должны быть вовлечены в разработку учебного плана с начального этапа для того, чтобы максимально эффективно его реализовывать в дальнейшем. 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Кроме того, планируется добавить еще два принципа: </w:t>
      </w:r>
    </w:p>
    <w:p w:rsidR="00804D80" w:rsidRPr="00804D80" w:rsidRDefault="00804D80" w:rsidP="00804D8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Более глубокое обучение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</w:t>
      </w:r>
    </w:p>
    <w:p w:rsidR="00804D80" w:rsidRPr="00804D80" w:rsidRDefault="00804D80" w:rsidP="00804D80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b/>
          <w:bCs/>
          <w:color w:val="333333"/>
          <w:sz w:val="20"/>
          <w:szCs w:val="20"/>
          <w:lang w:eastAsia="ru-RU"/>
        </w:rPr>
        <w:t>Активное обучение</w:t>
      </w: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i/>
          <w:iCs/>
          <w:color w:val="333333"/>
          <w:sz w:val="20"/>
          <w:szCs w:val="20"/>
          <w:lang w:eastAsia="ru-RU"/>
        </w:rPr>
        <w:t>При использовании материалов ссылка на сайт ФГБУ «ФИОКО» обязательна.</w:t>
      </w:r>
    </w:p>
    <w:p w:rsidR="00804D80" w:rsidRPr="00804D80" w:rsidRDefault="00804D80" w:rsidP="00804D80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804D8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Тип: Международные сопоставительные исследования</w:t>
      </w:r>
    </w:p>
    <w:p w:rsidR="00EB6AD0" w:rsidRDefault="002B2877"/>
    <w:sectPr w:rsidR="00EB6AD0" w:rsidSect="00040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82AC5"/>
    <w:multiLevelType w:val="multilevel"/>
    <w:tmpl w:val="057819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4C5083"/>
    <w:multiLevelType w:val="multilevel"/>
    <w:tmpl w:val="DB84E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B04E1"/>
    <w:multiLevelType w:val="multilevel"/>
    <w:tmpl w:val="A53C9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51F65"/>
    <w:multiLevelType w:val="multilevel"/>
    <w:tmpl w:val="414AFF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EA2E1C"/>
    <w:multiLevelType w:val="multilevel"/>
    <w:tmpl w:val="4E9C430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3210D7"/>
    <w:multiLevelType w:val="multilevel"/>
    <w:tmpl w:val="6B26F78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9875A0"/>
    <w:multiLevelType w:val="multilevel"/>
    <w:tmpl w:val="7324AB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041E91"/>
    <w:multiLevelType w:val="multilevel"/>
    <w:tmpl w:val="AC7EE3A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525CD7"/>
    <w:multiLevelType w:val="multilevel"/>
    <w:tmpl w:val="F1421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CD64C1"/>
    <w:multiLevelType w:val="multilevel"/>
    <w:tmpl w:val="1FB832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7B47ED"/>
    <w:multiLevelType w:val="multilevel"/>
    <w:tmpl w:val="07F6A3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5A21C8"/>
    <w:multiLevelType w:val="multilevel"/>
    <w:tmpl w:val="61126A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192109"/>
    <w:multiLevelType w:val="multilevel"/>
    <w:tmpl w:val="272AE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11"/>
  </w:num>
  <w:num w:numId="10">
    <w:abstractNumId w:val="5"/>
  </w:num>
  <w:num w:numId="11">
    <w:abstractNumId w:val="0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80"/>
    <w:rsid w:val="000401AB"/>
    <w:rsid w:val="00047F52"/>
    <w:rsid w:val="002B2877"/>
    <w:rsid w:val="006B7F91"/>
    <w:rsid w:val="00804D80"/>
    <w:rsid w:val="008F1D8E"/>
    <w:rsid w:val="00A14DEA"/>
    <w:rsid w:val="00D5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F440C1-FA0B-4652-929D-553D76A6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1737</Words>
  <Characters>9902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Мельникова</dc:creator>
  <cp:keywords/>
  <dc:description/>
  <cp:lastModifiedBy>Оксана В. Мельникова</cp:lastModifiedBy>
  <cp:revision>3</cp:revision>
  <dcterms:created xsi:type="dcterms:W3CDTF">2021-06-08T02:53:00Z</dcterms:created>
  <dcterms:modified xsi:type="dcterms:W3CDTF">2021-08-11T03:54:00Z</dcterms:modified>
</cp:coreProperties>
</file>